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1E51" w:rsidRDefault="00791D2F">
      <w:pPr>
        <w:pStyle w:val="Ttulo"/>
      </w:pPr>
      <w:r>
        <w:rPr>
          <w:noProof/>
        </w:rPr>
        <w:pict>
          <v:shapetype id="_x0000_t202" coordsize="21600,21600" o:spt="202" path="m,l,21600r21600,l21600,xe">
            <v:stroke joinstyle="miter"/>
            <v:path gradientshapeok="t" o:connecttype="rect"/>
          </v:shapetype>
          <v:shape id="_x0000_s1029" type="#_x0000_t202" style="position:absolute;left:0;text-align:left;margin-left:87.75pt;margin-top:9.4pt;width:309.6pt;height:21.6pt;z-index:251657728" o:allowincell="f" stroked="f">
            <v:textbox style="mso-next-textbox:#_x0000_s1029">
              <w:txbxContent>
                <w:p w:rsidR="00D31E51" w:rsidRDefault="00D31E51">
                  <w:pPr>
                    <w:pStyle w:val="Ttulo"/>
                  </w:pPr>
                  <w:r>
                    <w:t>CONSTITUCION DE SOCIEDAD LIMITADA</w:t>
                  </w:r>
                </w:p>
                <w:p w:rsidR="00D31E51" w:rsidRDefault="00D31E51"/>
              </w:txbxContent>
            </v:textbox>
            <w10:wrap type="topAndBottom"/>
          </v:shape>
        </w:pict>
      </w:r>
      <w:r w:rsidR="00D31E51">
        <w:t xml:space="preserve"> </w:t>
      </w:r>
    </w:p>
    <w:p w:rsidR="00D31E51" w:rsidRDefault="00D31E51">
      <w:pPr>
        <w:pStyle w:val="Textoindependiente"/>
        <w:spacing w:line="480" w:lineRule="auto"/>
        <w:jc w:val="both"/>
      </w:pPr>
      <w:r>
        <w:t xml:space="preserve">En la ciudad de ___________________, Departamento del Valle del Cauca, República de Colombia, a los _____ días del mes de ______ </w:t>
      </w:r>
      <w:bookmarkStart w:id="0" w:name="_GoBack"/>
      <w:bookmarkEnd w:id="0"/>
      <w:r>
        <w:t xml:space="preserve">del ______ comparecieron los señores ____________________________________________ mayores de edad, vecina de Palmira, identificados con las cédulas de ciudadanía en su orden números ________________________________ expedidas en _______________ respectivamente, de estado civil _______________, colombianos, hábiles para otorgar y suscribir instrumentos públicos, quienes obran en nombre propio, manifestaron que han convenido entre sí constituir una </w:t>
      </w:r>
      <w:r>
        <w:rPr>
          <w:b/>
        </w:rPr>
        <w:t>SOCIEDAD DE RESPONSABILIDAD LIMITADA,</w:t>
      </w:r>
      <w:r>
        <w:t xml:space="preserve"> la cual se regirá y desarrollará sus actividades de conformidad con los siguientes Estatutos y en lo no previsto en ellos, por las normas legales que rigen en Colombia sobre las Sociedades comerciales: </w:t>
      </w:r>
      <w:r>
        <w:rPr>
          <w:b/>
        </w:rPr>
        <w:t>ARTICULO PRIMERO:</w:t>
      </w:r>
      <w:r>
        <w:t xml:space="preserve">  </w:t>
      </w:r>
      <w:r>
        <w:rPr>
          <w:b/>
        </w:rPr>
        <w:t>ESPECIE, NACIONALIDAD Y RAZON SOCIAL.-</w:t>
      </w:r>
      <w:r>
        <w:t xml:space="preserve"> La compañía es de responsabilidad Limitada, de nacionalidad colombiana y se denomina “_____________________________________”  </w:t>
      </w:r>
      <w:r>
        <w:rPr>
          <w:b/>
        </w:rPr>
        <w:t>ARTICULO SEGUNDO: DOMICILIO.-</w:t>
      </w:r>
      <w:r>
        <w:t xml:space="preserve"> El domicilio principal de la Sociedad será la ciudad de _______, Departamento del Valle, República de Colombia. La Junta de Socios podrá crear sucursales, agencias, oficinas y representaciones en otras ciudades del país o del exterior. </w:t>
      </w:r>
      <w:r>
        <w:rPr>
          <w:b/>
        </w:rPr>
        <w:t>ARTICULO TERCERO: DURACION.-</w:t>
      </w:r>
      <w:r>
        <w:t xml:space="preserve"> El término de duración de la Sociedad será de _________  años, contados a partir de la fecha de la presente Escritura Pública, pero podrá prorrogarse o disolverse y liquidarse extraordinariamente en la forma prevista en la Ley o en los Estatutos. </w:t>
      </w:r>
      <w:r>
        <w:rPr>
          <w:b/>
        </w:rPr>
        <w:t>ARTICULO CUARTO: OBJETO SOCIAL.</w:t>
      </w:r>
      <w:r>
        <w:t xml:space="preserve"> La sociedad desarrollara las siguientes actividades:  a)______________________________________________________________</w:t>
      </w:r>
    </w:p>
    <w:p w:rsidR="00D31E51" w:rsidRDefault="00D31E51">
      <w:pPr>
        <w:pStyle w:val="Textoindependiente"/>
        <w:spacing w:line="480" w:lineRule="auto"/>
        <w:jc w:val="both"/>
      </w:pPr>
      <w:r>
        <w:t>________________________________________________________________</w:t>
      </w:r>
    </w:p>
    <w:p w:rsidR="00D31E51" w:rsidRDefault="00D31E51">
      <w:pPr>
        <w:pStyle w:val="Textoindependiente"/>
        <w:spacing w:line="480" w:lineRule="auto"/>
        <w:jc w:val="both"/>
      </w:pPr>
      <w:r>
        <w:t>________________________________________________________________</w:t>
      </w:r>
    </w:p>
    <w:p w:rsidR="00D31E51" w:rsidRDefault="00D31E51">
      <w:pPr>
        <w:pStyle w:val="Textoindependiente"/>
        <w:spacing w:line="480" w:lineRule="auto"/>
        <w:jc w:val="both"/>
      </w:pPr>
      <w:r>
        <w:rPr>
          <w:b/>
        </w:rPr>
        <w:t>ARTICULO QUINTO: SOCIOS Y CAPITAL</w:t>
      </w:r>
      <w:r>
        <w:t xml:space="preserve"> </w:t>
      </w:r>
      <w:r>
        <w:rPr>
          <w:b/>
        </w:rPr>
        <w:t>SOCIAL.-</w:t>
      </w:r>
      <w:r>
        <w:t xml:space="preserve"> El capital social de la sociedad es la suma de_____________________($__________________)de pesos Mcte., aportada en dinero efectivo, dividido en _____________ (___________) cuotas o partes de interés social de un valor nominal de Mil pesos </w:t>
      </w:r>
      <w:r>
        <w:lastRenderedPageBreak/>
        <w:t>($____________) cada una, las cuales aportan los socios en dinero en efectivo, y les corresponde conforme se describe a continuación:</w:t>
      </w:r>
    </w:p>
    <w:p w:rsidR="00D31E51" w:rsidRDefault="00D31E51">
      <w:pPr>
        <w:pStyle w:val="Textoindependiente"/>
        <w:spacing w:line="480" w:lineRule="auto"/>
        <w:jc w:val="both"/>
        <w:rPr>
          <w:b/>
        </w:rPr>
      </w:pPr>
      <w:r>
        <w:rPr>
          <w:b/>
        </w:rPr>
        <w:t xml:space="preserve">SOCIOS                                     </w:t>
      </w:r>
      <w:r>
        <w:rPr>
          <w:b/>
        </w:rPr>
        <w:tab/>
        <w:t>CUOTAS      VALOR                  %</w:t>
      </w:r>
    </w:p>
    <w:p w:rsidR="00D31E51" w:rsidRDefault="00D31E51">
      <w:pPr>
        <w:pStyle w:val="Textoindependiente"/>
        <w:spacing w:line="480" w:lineRule="auto"/>
        <w:jc w:val="both"/>
      </w:pPr>
    </w:p>
    <w:p w:rsidR="00D31E51" w:rsidRDefault="00D31E51">
      <w:pPr>
        <w:pStyle w:val="Textoindependiente"/>
        <w:spacing w:line="480" w:lineRule="auto"/>
        <w:jc w:val="both"/>
      </w:pPr>
    </w:p>
    <w:p w:rsidR="00D31E51" w:rsidRDefault="00D31E51">
      <w:pPr>
        <w:pStyle w:val="Textoindependiente"/>
        <w:spacing w:line="480" w:lineRule="auto"/>
        <w:jc w:val="both"/>
      </w:pPr>
      <w:r>
        <w:t>TOTAL                                               ======          ======              ====</w:t>
      </w:r>
    </w:p>
    <w:p w:rsidR="00D31E51" w:rsidRDefault="00D31E51">
      <w:pPr>
        <w:pStyle w:val="Textoindependiente"/>
        <w:spacing w:line="480" w:lineRule="auto"/>
        <w:jc w:val="both"/>
      </w:pPr>
      <w:r>
        <w:rPr>
          <w:b/>
        </w:rPr>
        <w:t xml:space="preserve">ARTICULO SEXTO: PAGO DE LOS APORTES.- </w:t>
      </w:r>
      <w:r>
        <w:t xml:space="preserve"> Los aportes de los socios han sido íntegramente pagados en dinero en efectivo, a entera satisfacción de la compañía.</w:t>
      </w:r>
      <w:r>
        <w:rPr>
          <w:b/>
        </w:rPr>
        <w:t xml:space="preserve"> ARTICULO SEPTIMO: RESPONSABILIDAD DE LOS SOCIOS.- L</w:t>
      </w:r>
      <w:r>
        <w:t xml:space="preserve">a responsabilidad personal de cada socio frente a terceros por razón de los negocios sociales queda limitada al valor de sus respectivos aportes. </w:t>
      </w:r>
      <w:r>
        <w:rPr>
          <w:b/>
        </w:rPr>
        <w:t>ARTICULO OCTAVO: CESION DE CUOTAS.-</w:t>
      </w:r>
      <w:r>
        <w:t xml:space="preserve"> Las cuotas correspondientes al interés social de cada socio no están representadas por títulos ni son negociables en el mercado, pero podrán cederse. La cesión implicará una reforma estatutaria y la correspondiente escritura pública será otorgada por el Gerente de la Sociedad, el cedente y el cesionario. Cuando un socio pretenda enajenar total o parcialmente sus cuotas las ofrecerá a los demás socios por intermedio del Gerente de la Sociedad, quien les dará traslado inmediatamente por escrito, a fin de que dentro de los quince (15) días hábiles siguientes al traslado los demás socios manifiesten si tienen interés en adquirirlas. Transcurrido este lapso de tiempo, los socios que acepten la oferta tendrán derecho a adquirir cuotas en proporción a las que cada uno posea. Si alguno no las adquiere, los demás que aceptaron la oferta podrán hacerlo. El precio, el plazo y las condiciones de la cesión deben ser claramente expresados en la  oferta.  </w:t>
      </w:r>
      <w:r>
        <w:rPr>
          <w:b/>
        </w:rPr>
        <w:t>PARAGRAFO  PRIMERO:</w:t>
      </w:r>
      <w:r>
        <w:t xml:space="preserve">  Si  los  interesados  en  adquirir las  cuotas ofrecidas  discreparen  respecto  del  precio  o del plazo, se designará un perito de común acuerdo para que fije uno u otro y el justiprecio será obligatorio para los interesados, sin perjuicio de que estos convengan las bases señaladas en la </w:t>
      </w:r>
      <w:r w:rsidR="00A30D25">
        <w:t xml:space="preserve"> </w:t>
      </w:r>
      <w:r>
        <w:t xml:space="preserve">oferta, si fueren más favorables para el presunto adquirente que las fijadas pericialmente. </w:t>
      </w:r>
      <w:r>
        <w:rPr>
          <w:b/>
        </w:rPr>
        <w:t>PARAGRAFO SEGUNDO:</w:t>
      </w:r>
      <w:r>
        <w:t xml:space="preserve"> En caso de que ningún socio manifieste interés en adquirir las cuotas ofrecidas, o la alternativa de que las </w:t>
      </w:r>
      <w:r>
        <w:lastRenderedPageBreak/>
        <w:t xml:space="preserve">adquiera un tercero y no se obtenga la mayoría necesaria en la Junta de Socios para admitir a dicho tercero como socio, este órgano social dispondrá de un plazo de sesenta (60) días contados desde la fecha de la oferta, para postular uno o más interesados en adquirirlas, pero si no se hace tal postulación o los postulados no las adquieren, entonces la Junta de Socios puede optar por decretar la disolución y subsiguiente liquidación de la sociedad, o por aprobar la separación del socio que insista en ceder sus cuotas, liquidándolas en la oferta estipulada en el parágrafo primero que antecede. </w:t>
      </w:r>
      <w:r>
        <w:rPr>
          <w:b/>
        </w:rPr>
        <w:t>ARTICULO NOVENO: ORGANOS SOCIALES.-</w:t>
      </w:r>
      <w:r>
        <w:t xml:space="preserve"> La administración de la Sociedad corresponderá por derecho a todos los socios reunidos en los siguientes órganos y es voluntad de los socios que de acuerdo al Artículo 358 del Código de Comercio estos órganos sean: a) La Junta de Socios y b) El Gerente. La Sociedad también podrá tener un Revisor Fiscal, cuando así lo dispusieren cualquier número de socios excluidos de la administración que representen no menos del 20% del capital (Artículo 110. Ord. 6º. Y Artículo 203 Ord. 3º. Del Código de Comercio) </w:t>
      </w:r>
      <w:r>
        <w:rPr>
          <w:b/>
        </w:rPr>
        <w:t>ARTICULO DECIMO: JUNTA DE SOCIOS.-</w:t>
      </w:r>
      <w:r>
        <w:t xml:space="preserve"> La Junta de Socios la integran los socios reunidos con el quórum y en las demás condiciones establecidas en los estatutos. Al efecto los socios podrán hacerse representar en las reuniones de la Junta de Socios mediante poder otorgado por escrito, en el que se indique el nombre del apoderado, la persona en quien éste puede sustituirlo, si es del caso, la fecha o época de la reunión o reuniones para las que se confiere y los demás requisitos que se señalen en los estatutos. Los poderes otorgados en el exterior,  sólo  requerirán las formalidades aquí previstas. Los socios convienen  en delegar en un Gerente la Administración de la Sociedad, con facultad para representar a  la compañía administrarla y hacer uso de la razón social. El Gerente tendrá un Suplente quien lo reemplazará en las faltas o ausencias temporales, accidentales o definitivas, con todas las facultades </w:t>
      </w:r>
      <w:r w:rsidR="00A30D25">
        <w:t xml:space="preserve"> </w:t>
      </w:r>
    </w:p>
    <w:p w:rsidR="00D31E51" w:rsidRDefault="00D31E51">
      <w:pPr>
        <w:pStyle w:val="Textoindependiente"/>
        <w:spacing w:line="480" w:lineRule="auto"/>
        <w:jc w:val="both"/>
      </w:pPr>
      <w:r>
        <w:t xml:space="preserve">del principal. El Gerente o su Suplente requerirán del consentimiento de la Junta de Socios en pleno, para ejecutar o celebrar actos o contratos cuando éstos sobrepasen la suma de 5 SALARIOS MINIMOS MENSUALES VIGENTES. </w:t>
      </w:r>
      <w:r>
        <w:rPr>
          <w:b/>
        </w:rPr>
        <w:t>REUNIONES:</w:t>
      </w:r>
      <w:r>
        <w:t xml:space="preserve"> Las reuniones de la Junta de Socios podrán ser ordinarias o </w:t>
      </w:r>
      <w:r>
        <w:lastRenderedPageBreak/>
        <w:t xml:space="preserve">extraordinarias. Las primeras se celebrarán una vez al año, dentro de los tres (3) primeros meses del calendario  para estudiar las cuentas y el balance general de fin de ejercicio, resolver sobre la distribución de utilidades y acordar todas las orientaciones y medidas necesarias para el cumplimiento del objeto social y determine las directrices generales acordes con la situación económica y financiera de la Sociedad. Las reuniones extraordinarias se efectuarán cuando lo requieran las necesidades imprevistas o urgentes de la compañía . Todas las reuniones se llevarán a cabo en el domicilio principal de la Sociedad, previa convocatoria. Sin embargo podrán efectuarse válidamente en cualquier día y lugar, sin previa convocatoria, siempre que se halle representada la totalidad de las cuotas en que se divide el capital social. </w:t>
      </w:r>
      <w:r>
        <w:rPr>
          <w:b/>
        </w:rPr>
        <w:t>ARTICULO UNDECIMO: CONVOCATORIA.-</w:t>
      </w:r>
      <w:r>
        <w:t xml:space="preserve"> El Representante Legal hará la citación a las reuniones ordinarias por escrito enviado con quince (15) días de anticipación, a la dirección que cada socio haya registrado en la secretaría, la citación a las reuniones extraordinarias se hará con cinco (5) días  de antelación y se especificarán los asuntos sobre los que se deliberará y decidirá. </w:t>
      </w:r>
      <w:r>
        <w:rPr>
          <w:b/>
        </w:rPr>
        <w:t>ARTICULO DUODECIMO: MAYORIAS.-</w:t>
      </w:r>
      <w:r>
        <w:t xml:space="preserve"> Las reformas estatutarias se aprobarán con el voto favorable de un número plural de socios que represente, cuando menos  el setenta por ciento (70%) de las cuotas en que se halle dividido el capital de la compañía. </w:t>
      </w:r>
      <w:r>
        <w:rPr>
          <w:b/>
        </w:rPr>
        <w:t>ARTICULO DECIMO TERCERO: REUNIONES NO PRESENCIALES.-</w:t>
      </w:r>
      <w:r>
        <w:t xml:space="preserve"> Siempre que  ello  se  pueda  probar,  habrá  reunión  de  la  Junta  de  Socios  cuando  por cualquier medio todos los socios o miembros puedan deliberar y decidir por comunicación simultánea o sucesiva. En este último caso, la sucesión de comunicaciones  deberá  ocurrir  de  manera  inmediata  de  acuerdo con el medio empleado. </w:t>
      </w:r>
      <w:r>
        <w:rPr>
          <w:b/>
        </w:rPr>
        <w:t>PARAGRAFO:</w:t>
      </w:r>
      <w:r>
        <w:t xml:space="preserve"> Para evitar que se vean atropelladas las mayorías donde se va a utilizar este nuevo mecanismo, será </w:t>
      </w:r>
      <w:r w:rsidR="00A30D25">
        <w:t xml:space="preserve"> </w:t>
      </w:r>
      <w:r>
        <w:t xml:space="preserve">obligatorio tener la presencia de un delegado de la Superintendencia de Sociedades, que deberá ser solicitado con ocho días de anticipación. Este proceso se aplicará para las sociedades vigiladas por dicha Superintendencia. Para las demás Sociedades, deberá quedar prueba tales como fax, donde aparezca la hora, girador, mensaje o grabación magnetofónica donde queden los </w:t>
      </w:r>
      <w:r>
        <w:lastRenderedPageBreak/>
        <w:t xml:space="preserve">mismos registros. </w:t>
      </w:r>
      <w:r>
        <w:rPr>
          <w:b/>
        </w:rPr>
        <w:t>ARTICULO DECIMO CUARTO: MECANISMOS PARA LA TOMA DE DECISIONES.-</w:t>
      </w:r>
      <w:r>
        <w:t xml:space="preserve"> Serán válidas las decisiones del máximo órgano social, todos los socios que expresen el sentido de su voto. En este evento la mayoría respectiva se computará sobre el total de las partes de interés, cuotas o acciones en circulación o de los miembros de la Junta Directiva, según el caso. Si los socios o miembros hubieren expresado su voto en documentos separados, éstos deberán recibirse en un término de un mes, contado a partir de la primera comunicación recibida. El Representante Legal informará  a los socios o miembros de la Junta el sentido de la decisión, dentro de los cinco (5) días siguientes  a la recepción de los documentos en  los que se exprese el voto. </w:t>
      </w:r>
      <w:r>
        <w:rPr>
          <w:b/>
        </w:rPr>
        <w:t xml:space="preserve">ARTICULO DECIMOQUINTO.- ATRIBUCIONES DE LA JUNTA DE SOCIOS.- </w:t>
      </w:r>
      <w:r>
        <w:t xml:space="preserve">Corresponde a éste órgano supremo de la sociedad: a) Estudiar y aprobar las reformas de los estatutos; b) Examinar y aprobar los balances de fin de ejercicio y de las cuentas que deben rendir los administradores; c) Disponer de las utilidades conforme  a lo dispuesto en los estatutos y en la Ley; d) Elegir para períodos de tres (3) años al Gerente y su Suplente, así como al contador o al Revisor Fiscal, fijarles las correspondientes asignaciones y removerlos libremente; e) Considerar los informes de la Gerencia, del Contador o Revisor Fiscal, sobre la situación económica,  financiera  y  de  los  negocios  sociales,  así como el informe sobre la situación contable y tributaria de la compañía; constituir reservas ocasionales con destinación específica; f) Adoptar las medidas que reclamen el cumplimiento de los estatutos y el interés común de los socios; g) Delegar las funciones que por Ley no sean  privativas  de  la  Junta de Socios; h) Resolver sobre la cesión de cuotas, así como sobre la admisión o retiro de socios; i) Autorizar la enajenación total o parcial de los </w:t>
      </w:r>
      <w:r w:rsidR="00A30D25">
        <w:t xml:space="preserve"> </w:t>
      </w:r>
      <w:r>
        <w:t xml:space="preserve">haberes  de la sociedad; j) Nombrar  el Liquidador del patrimonio social, en caso de disolución y liquidación de  la compañía, con su respectivo suplente. </w:t>
      </w:r>
      <w:r>
        <w:rPr>
          <w:b/>
        </w:rPr>
        <w:t>ARTICULO DECIMO SEXTO: ACTAS.-</w:t>
      </w:r>
      <w:r>
        <w:t xml:space="preserve"> La sociedad tendrá y llevará un Libro registrado en la Cámara de Comercio en el que se asentarán cronológicamente las actas de las reuniones de la Junta de Socios. Las actas correspondientes deberán elaborarse y asentarse en el libro respectivo dentro de los treinta días siguientes a aquel en que </w:t>
      </w:r>
      <w:r>
        <w:lastRenderedPageBreak/>
        <w:t xml:space="preserve">concluyó el acuerdo. Las Actas serán suscritas por el Representante Legal y el secretario de la Sociedad. A falta de este último, serán firmadas por alguno de los asociados o miembros. </w:t>
      </w:r>
      <w:r>
        <w:rPr>
          <w:b/>
        </w:rPr>
        <w:t xml:space="preserve">ARTICULO DECIMO SEPTIMO: ATRIBUCIONES Y FACULTADES DEL GERENTE.- </w:t>
      </w:r>
      <w:r>
        <w:t xml:space="preserve"> Al Gerente de la Sociedad le corresponde en forma especial la representación y la administración de la sociedad, así como el uso de la razón  social con las limitaciones estipuladas en el Artículo décimo de los estatutos, y en particular tendrá las siguientes atribuciones:  1) Ejecutar los acuerdos y decisiones de la junta de socios; 2) Presentar el balance de prueba en las reuniones con la junta de socios y los informes sobre el estado  de los negocios sociales; 3) Presentar anualmente a la junta de socios el balance general, el inventario y el estado de pérdidas y ganancias de fin de ejercicio, así como el proyecto de distribución de utilidades, 4) Ejecutar los actos y celebrar los contratos tendientes al cumplimiento del objeto social; 5) Celebrar a nombre de la sociedad todas las operaciones de importación, exportación o de créditos; 6) Llevar a cabo toda clase de actos jurídicos relacionados con títulos valores, dando o confiriendo los poderes respectivos  a  los apoderados;  7) Cuidar la recaudación, seguridad e inversión de los fondos o dineros de la compañía; 8) Convocar a la junta de socios cada que fuere necesario; 9) Nombrar y remover al personal al servicio de la compañía; 10) Mantener informada a la junta de socios de las actividades y del curso de los negocios sociales y someter a su consideración las recomendaciones para lograr el cabal  cumplimiento  del  objeto  social  de   las  funciones  que  eventualmente  le adscriba la junta de socios. 11) Solicitar y obtener autorización de la junta de socios para todo acto o contrato que supere la suma de 5 SALARIOS MINIMOS MENSUALES LEGALES VIGENTES. </w:t>
      </w:r>
      <w:r>
        <w:rPr>
          <w:b/>
        </w:rPr>
        <w:t>DECIMO OCTAVO: OBLIGACION DE PREPARAR Y DIFUNDIR ESTADOS FINANCIEROS.-</w:t>
      </w:r>
      <w:r>
        <w:t xml:space="preserve"> A fin de cada ejercicio social y por lo menos una vez al año, el treinta y uno (31) de diciembre, las sociedades deberán cortar sus cuentas y preparar y difundir estados financieros de propósito general, debidamente certificados. Tales estados se difundirán junto con la opinión profesional correspondiente, si ésta existiere. El gobierno nacional podrá establecer casos en los cuales, en atención al volumen de </w:t>
      </w:r>
      <w:r>
        <w:lastRenderedPageBreak/>
        <w:t xml:space="preserve">los activos o de ingresos sea admisible la preparación y difusión de estados financieros de propósito general abreviados. Las entidades gubernamentales que ejerzan inspección, vigilancia o control, podrán exigir la preparación y difusión de estados financieros de períodos intermedios. Estos estados serán idóneos para todos los efectos, salvo para la distribución de utilidades. </w:t>
      </w:r>
      <w:r>
        <w:rPr>
          <w:b/>
        </w:rPr>
        <w:t>DECIMO NOVENO: NOTA A LOS ESTADOS FINANCIEROS Y NORMAS DE PREPARACION.-</w:t>
      </w:r>
      <w:r>
        <w:t xml:space="preserve"> Los estados financieros estarán acompañados de sus notas, con las cuales conforman un todo indivisible. Los estados financieros y sus notas se preparan y presentaran conforme a los principios de contabilidad generalmente aceptados. </w:t>
      </w:r>
      <w:r>
        <w:rPr>
          <w:b/>
        </w:rPr>
        <w:t>VIGESIMO: ESTADOS FINANCIEROS CERTIFICADOS.-</w:t>
      </w:r>
      <w:r>
        <w:t xml:space="preserve"> El representante legal y el contador público bajo cuya responsabilidad se hubiesen preparados los estados financieros deberán certificar aquellos que se pongan a disposición de los asociados o de terceros. La certificación consiste en declarar que se han verificado previamente las afirmaciones  contenidas  en  ellos,  conforme  al  reglamento, y que las mismas se han tomado fielmente de los libros. </w:t>
      </w:r>
      <w:r>
        <w:rPr>
          <w:b/>
        </w:rPr>
        <w:t>VIGESIMO PRIMERO: RENDICION DE CUENTAS.-</w:t>
      </w:r>
      <w:r>
        <w:t xml:space="preserve"> Los administradores deberán rendir cuentas comprobadas de su gestión al final de cada ejercicio, dentro del mes siguiente a la fecha en la cual se retiren de su cargo y cuando se las exija el órgano que sea competente para ello. Para tal efecto presentarán los estados financieros que fueron pertinentes, junto con  un  informe  de  gestión.   La   aprobación  de  la  cuentas  no  exonerará  de responsabilidad a los administradores, representantes legales, contadores públicos, empleados, asesores o revisores fiscales. </w:t>
      </w:r>
      <w:r>
        <w:rPr>
          <w:b/>
        </w:rPr>
        <w:t>VIGESIMO SEGUNDO: ACCION SOCIAL DE RESPONSABILIDAD.-</w:t>
      </w:r>
      <w:r>
        <w:t xml:space="preserve"> La acción social de responsabilidad contra los administradores corresponde a la compañía, previa decisión de la junta de socios, que podrá ser adoptada aunque no conste en el orden del día. En este caso, la convocatoria podrá realizarse  por un número de socios que represente por lo menos el veinte por ciento de las cuotas o partes de interés en que se halle  dividido el capital social. La decisión se tomara por la mitad más una de las cuotas o partes de interés representadas en la reunión e implicará la remoción del administrador. Sin embargo, cuando adoptada la decisión </w:t>
      </w:r>
      <w:r>
        <w:lastRenderedPageBreak/>
        <w:t xml:space="preserve">por la junta de socios, no se inicie la acción social de responsabilidad dentro de los tres meses siguientes, éste podrá ser ejercida por cualquier administrador, el revisor fiscal o por  cualquiera de los socios en interés de la sociedad. En este caso los acreedores que representen por lo menos el cincuenta por ciento del pasivo  externo de la sociedad, podrán ejercer la acción social siempre y cuando el patrimonio de la sociedad no sea suficiente para la satisfacción sus créditos. Lo dispuesto en este artículo se entenderá sin perjuicio  de los derechos individuales que correspondan a los socios y a terceros. </w:t>
      </w:r>
      <w:r>
        <w:rPr>
          <w:b/>
        </w:rPr>
        <w:t>VIGESIMO TERCERO: RESERVAS Y CAPITALIZACIONES.-</w:t>
      </w:r>
      <w:r>
        <w:t xml:space="preserve"> De las utilidades líquidas obtenidas se tomará un diez por ciento (10%) par formar e incrementar la reserva legal, hasta que ascienda al cincuenta por ciento (50%) del capital de la sociedad. Cuando esta reserva llegue a  dicho  limite,  la  junta  de socios no seguirá incrementándola, pero si disminuye por tener que enjugar pérdidas, volverá a apropiarse el mismo diez por ciento (10%) de las utilidades de cada ejercicio  hasta que tal reserva alcance nuevamente el monto establecido. Además la junta de socios podrá crear e incrementar reservas ocasionales con destinación especial, que solamente podrá variarse por decisión de la misma junta. </w:t>
      </w:r>
      <w:r>
        <w:rPr>
          <w:b/>
        </w:rPr>
        <w:t>PARAGRAFO: UTILIDADES SOCIALES.-</w:t>
      </w:r>
      <w:r>
        <w:t xml:space="preserve"> Una vez deducidas las anteriores reservas, el saldo restante de las utilidades  líquidas  se  distribuirá  entre  los  socios  a  prorrata de sus respectivos aportes. </w:t>
      </w:r>
      <w:r>
        <w:rPr>
          <w:b/>
        </w:rPr>
        <w:t>VIGESIMO CUARTO: REFORMAS.-</w:t>
      </w:r>
      <w:r>
        <w:t xml:space="preserve"> Aprobadas por la junta de socios cualquier reforma estatutaria el Gerente la elevará a Escritura Pública, la cual será inscrita en el registro mercantil. </w:t>
      </w:r>
      <w:r>
        <w:rPr>
          <w:b/>
        </w:rPr>
        <w:t>VIGESIMO QUINTO: CAUSALES DE DISOLUCION.-</w:t>
      </w:r>
      <w:r>
        <w:t xml:space="preserve"> La sociedad se disolverá: a) Por vencimiento del término de su duración. Si antes no fuere prorrogado válidamente; b) Por acuerdo de la junta de socios aprobada con el setenta por ciento (70%) de los votos que correspondan a las cuotas en que esté dividido el capital social; c) Por pérdidas que alcancen una suma superior al cincuenta por ciento (50%) del capital social; d) Porque el número de socios exceda de veinticinco (25); e); Por las demás de orden legal.</w:t>
      </w:r>
      <w:r>
        <w:rPr>
          <w:b/>
        </w:rPr>
        <w:t xml:space="preserve"> PARAGRAFO:</w:t>
      </w:r>
      <w:r>
        <w:t xml:space="preserve"> En caso de muerte de uno de los socios la sociedad continuará con uno o más de los herederos del socio fallecido quienes nombrarán </w:t>
      </w:r>
      <w:r>
        <w:lastRenderedPageBreak/>
        <w:t xml:space="preserve">a una sola persona que los represente, dentro de los treinta (30) días hábiles siguientes a la muerte del socio. Los demás socios tendrán derecho a adquirir las cuotas o aportes del socio fallecido por el valor comercial que tengan a la fecha de su muerte. Si no se llegare  a un acuerdo respecto del precio y condiciones de pago, serán determinadas por los peritos designados por las partes. Si fueren varios los socios que quisieran adquirir las cuotas, estas se distribuirán entre ellos a prorrata de las que posean en la sociedad. </w:t>
      </w:r>
      <w:r>
        <w:rPr>
          <w:b/>
        </w:rPr>
        <w:t>VIGESIMO SEXTO: LIQUIDADOR.-</w:t>
      </w:r>
      <w:r>
        <w:t xml:space="preserve"> La junta de socios designará por mayoría de votos  a las personas que efectuará la liquidación de la sociedad. Si la junta de socios no nombra liquidador tendrá el carácter quien sea  el  Gerente o representante legal de la sociedad en la fecha en que éste entre en estado de disolución. El liquidador tendrá un suplente y ejercerá los poderes que le confiere el Código de Comercio, los cuales pueden ser ampliados por la junta de socios. Durante el período de liquidación la junta de socios sesionará en la forma prevista en los estatutos con la plenitud de facultades compatibles con el estado de liquidación, especialmente la relativa a cambiar y remover libremente al liquidador y al suplente, así como la de fijar el valor de sus servicios, aprobar la cuenta final y la distribución del haber social neto. </w:t>
      </w:r>
      <w:r>
        <w:rPr>
          <w:b/>
        </w:rPr>
        <w:t>VIGESIMO SEPTIMO: CUENTA  FINAL  DE  LIQUIDACION.-</w:t>
      </w:r>
      <w:r>
        <w:t xml:space="preserve">  Una  vez  pagado el  pasivo externo, el liquidador preparara la cuenta final de liquidación y distribución del remanente entre los socios, a prorrata de sus respectivos aportes, para cuya aprobación convocará a la Junta de Socios en la forma prevista en los estatutos. Aprobada la cuenta final de liquidación, se pagará a los socios lo que les corresponde en el acervo neto. </w:t>
      </w:r>
      <w:r>
        <w:rPr>
          <w:b/>
        </w:rPr>
        <w:t>VIGESIMO OCTAVO: DIFERENCIAS.-</w:t>
      </w:r>
      <w:r>
        <w:t xml:space="preserve"> Toda controversia o diferencia relativa a este contrato, a su ejercicio o liquidación, se someterá a conciliación entre las partes en litigio; para ello, recurrirán al centro de arbitraje y conciliación de la Cámara de Comercio del domicilio social. En el evento de no llegarse a un acuerdo, la controversia se someterá a arbitramento, cuyo árbitro o árbitros, según la cuantía, serán designados por la Cámara del lugar.    </w:t>
      </w:r>
    </w:p>
    <w:p w:rsidR="00D31E51" w:rsidRDefault="00D31E51">
      <w:pPr>
        <w:pStyle w:val="Textoindependiente"/>
        <w:spacing w:line="480" w:lineRule="auto"/>
        <w:jc w:val="both"/>
      </w:pPr>
      <w:r>
        <w:lastRenderedPageBreak/>
        <w:t>Este Tribunal se regirá por lo previsto en el Decreto 2279/89, Ley 23 y Decreto 2651/91 y demás disposiciones que los modifiquen, adicionen o completen.</w:t>
      </w:r>
    </w:p>
    <w:p w:rsidR="00D31E51" w:rsidRDefault="00D31E51">
      <w:pPr>
        <w:pStyle w:val="Textoindependiente"/>
        <w:spacing w:line="480" w:lineRule="auto"/>
        <w:jc w:val="both"/>
      </w:pPr>
    </w:p>
    <w:p w:rsidR="00D31E51" w:rsidRDefault="00D31E51">
      <w:pPr>
        <w:pStyle w:val="Textoindependiente"/>
        <w:spacing w:line="480" w:lineRule="auto"/>
        <w:jc w:val="both"/>
      </w:pPr>
      <w:r>
        <w:rPr>
          <w:b/>
        </w:rPr>
        <w:t xml:space="preserve">VIGESIMO NOVENO: NOBRAMIENTOS: </w:t>
      </w:r>
      <w:r>
        <w:t>Los socios por unanimidad han resuelto nombrar a las siguientes personas para los cargos que aquí se indican, quienes manifiestan aceptar las designaciones hechas: como Gerente al señor _________________, identificado con cédula de ciudadanía No.____________ expedida en y como Suplente a ____________________identificada con cédula de ciudadanía No. ________________ expedida en _______.</w:t>
      </w:r>
    </w:p>
    <w:p w:rsidR="00D31E51" w:rsidRDefault="00D31E51">
      <w:pPr>
        <w:pStyle w:val="Textoindependiente"/>
        <w:spacing w:line="480" w:lineRule="auto"/>
        <w:jc w:val="both"/>
      </w:pPr>
      <w:r>
        <w:t xml:space="preserve"> </w:t>
      </w:r>
    </w:p>
    <w:p w:rsidR="00D31E51" w:rsidRDefault="00D31E51">
      <w:pPr>
        <w:pStyle w:val="Textoindependiente"/>
        <w:jc w:val="both"/>
      </w:pPr>
      <w:r>
        <w:t>__________________________                          _______________________</w:t>
      </w:r>
    </w:p>
    <w:p w:rsidR="00D31E51" w:rsidRDefault="00D31E51">
      <w:pPr>
        <w:pStyle w:val="Textoindependiente"/>
        <w:jc w:val="both"/>
      </w:pPr>
      <w:r>
        <w:t xml:space="preserve">NOMBRE                                            </w:t>
      </w:r>
      <w:r>
        <w:tab/>
      </w:r>
      <w:r>
        <w:tab/>
        <w:t xml:space="preserve">  NOMBRE      </w:t>
      </w:r>
    </w:p>
    <w:p w:rsidR="00D31E51" w:rsidRDefault="00D31E51">
      <w:pPr>
        <w:pStyle w:val="Textoindependiente"/>
        <w:jc w:val="both"/>
      </w:pPr>
      <w:r>
        <w:t xml:space="preserve">C. C.  No. _________ de _____      </w:t>
      </w:r>
      <w:r>
        <w:tab/>
      </w:r>
      <w:r>
        <w:tab/>
        <w:t xml:space="preserve">  C. C. No. ________ de ____       </w:t>
      </w:r>
    </w:p>
    <w:p w:rsidR="00D31E51" w:rsidRDefault="00D31E51">
      <w:pPr>
        <w:pStyle w:val="Textoindependiente"/>
        <w:jc w:val="both"/>
      </w:pPr>
    </w:p>
    <w:p w:rsidR="00D31E51" w:rsidRDefault="00D31E51">
      <w:pPr>
        <w:pStyle w:val="Textoindependiente"/>
        <w:jc w:val="both"/>
      </w:pPr>
    </w:p>
    <w:p w:rsidR="00D31E51" w:rsidRDefault="00D31E51">
      <w:pPr>
        <w:pStyle w:val="Textoindependiente"/>
        <w:jc w:val="both"/>
      </w:pPr>
    </w:p>
    <w:p w:rsidR="00D31E51" w:rsidRDefault="00D31E51">
      <w:pPr>
        <w:pStyle w:val="Textoindependiente"/>
        <w:jc w:val="both"/>
      </w:pPr>
      <w:r>
        <w:t>__________________________                          _______________________</w:t>
      </w:r>
    </w:p>
    <w:p w:rsidR="00D31E51" w:rsidRDefault="00D31E51">
      <w:pPr>
        <w:pStyle w:val="Textoindependiente"/>
        <w:jc w:val="both"/>
      </w:pPr>
      <w:r>
        <w:t xml:space="preserve">NOMBRE                                            </w:t>
      </w:r>
      <w:r>
        <w:tab/>
      </w:r>
      <w:r>
        <w:tab/>
        <w:t xml:space="preserve">  NOMBRE      </w:t>
      </w:r>
    </w:p>
    <w:p w:rsidR="00D31E51" w:rsidRDefault="00D31E51">
      <w:pPr>
        <w:pStyle w:val="Textoindependiente"/>
        <w:jc w:val="both"/>
      </w:pPr>
      <w:r>
        <w:t xml:space="preserve">C. C.  No. _________ de _____      </w:t>
      </w:r>
      <w:r>
        <w:tab/>
      </w:r>
      <w:r>
        <w:tab/>
        <w:t xml:space="preserve">  C. C. No. ________ de ____                                                                                                                                                                               </w:t>
      </w:r>
    </w:p>
    <w:p w:rsidR="00D31E51" w:rsidRDefault="00D31E51">
      <w:pPr>
        <w:pStyle w:val="Textoindependiente"/>
        <w:jc w:val="both"/>
      </w:pPr>
      <w:r>
        <w:t xml:space="preserve">                                                                                                                                                                        </w:t>
      </w:r>
    </w:p>
    <w:sectPr w:rsidR="00D31E51">
      <w:headerReference w:type="default" r:id="rId6"/>
      <w:footerReference w:type="even" r:id="rId7"/>
      <w:footerReference w:type="default" r:id="rId8"/>
      <w:pgSz w:w="12242" w:h="20163" w:code="5"/>
      <w:pgMar w:top="1418" w:right="1701" w:bottom="1134" w:left="1701"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91D2F" w:rsidRDefault="00791D2F">
      <w:r>
        <w:separator/>
      </w:r>
    </w:p>
  </w:endnote>
  <w:endnote w:type="continuationSeparator" w:id="0">
    <w:p w:rsidR="00791D2F" w:rsidRDefault="00791D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1E51" w:rsidRDefault="00D31E51">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1</w:t>
    </w:r>
    <w:r>
      <w:rPr>
        <w:rStyle w:val="Nmerodepgina"/>
      </w:rPr>
      <w:fldChar w:fldCharType="end"/>
    </w:r>
  </w:p>
  <w:p w:rsidR="00D31E51" w:rsidRDefault="00D31E51">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1E51" w:rsidRDefault="00D31E51">
    <w:pPr>
      <w:pStyle w:val="Piedepgina"/>
      <w:framePr w:wrap="around" w:vAnchor="text" w:hAnchor="page" w:x="6049" w:y="-1453"/>
      <w:jc w:val="center"/>
      <w:rPr>
        <w:rStyle w:val="Nmerodepgina"/>
      </w:rPr>
    </w:pPr>
    <w:r>
      <w:rPr>
        <w:rStyle w:val="Nmerodepgina"/>
        <w:snapToGrid w:val="0"/>
      </w:rPr>
      <w:fldChar w:fldCharType="begin"/>
    </w:r>
    <w:r>
      <w:rPr>
        <w:rStyle w:val="Nmerodepgina"/>
        <w:snapToGrid w:val="0"/>
      </w:rPr>
      <w:instrText xml:space="preserve"> PAGE </w:instrText>
    </w:r>
    <w:r>
      <w:rPr>
        <w:rStyle w:val="Nmerodepgina"/>
        <w:snapToGrid w:val="0"/>
      </w:rPr>
      <w:fldChar w:fldCharType="separate"/>
    </w:r>
    <w:r w:rsidR="00C0604D">
      <w:rPr>
        <w:rStyle w:val="Nmerodepgina"/>
        <w:noProof/>
        <w:snapToGrid w:val="0"/>
      </w:rPr>
      <w:t>9</w:t>
    </w:r>
    <w:r>
      <w:rPr>
        <w:rStyle w:val="Nmerodepgina"/>
        <w:snapToGrid w:val="0"/>
      </w:rPr>
      <w:fldChar w:fldCharType="end"/>
    </w:r>
    <w:r>
      <w:rPr>
        <w:rStyle w:val="Nmerodepgina"/>
        <w:snapToGrid w:val="0"/>
      </w:rPr>
      <w:t>/10</w:t>
    </w:r>
  </w:p>
  <w:p w:rsidR="00D31E51" w:rsidRDefault="00D31E51">
    <w:pPr>
      <w:pStyle w:val="Piedepgina"/>
      <w:framePr w:wrap="auto" w:hAnchor="text" w:y="-1453"/>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91D2F" w:rsidRDefault="00791D2F">
      <w:r>
        <w:separator/>
      </w:r>
    </w:p>
  </w:footnote>
  <w:footnote w:type="continuationSeparator" w:id="0">
    <w:p w:rsidR="00791D2F" w:rsidRDefault="00791D2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0D25" w:rsidRDefault="00C0604D">
    <w:pPr>
      <w:pStyle w:val="Encabezado"/>
    </w:pPr>
    <w:r>
      <w:rPr>
        <w:noProof/>
        <w:lang w:val="es-CO" w:eastAsia="es-CO"/>
      </w:rPr>
      <w:drawing>
        <wp:anchor distT="0" distB="0" distL="114300" distR="114300" simplePos="0" relativeHeight="251656192" behindDoc="0" locked="0" layoutInCell="1" allowOverlap="1" wp14:anchorId="4891AF29" wp14:editId="17F99123">
          <wp:simplePos x="0" y="0"/>
          <wp:positionH relativeFrom="column">
            <wp:posOffset>-3811</wp:posOffset>
          </wp:positionH>
          <wp:positionV relativeFrom="paragraph">
            <wp:posOffset>-111548</wp:posOffset>
          </wp:positionV>
          <wp:extent cx="1209675" cy="537633"/>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CPalmiraLogofondoblanco.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19970" cy="542209"/>
                  </a:xfrm>
                  <a:prstGeom prst="rect">
                    <a:avLst/>
                  </a:prstGeom>
                </pic:spPr>
              </pic:pic>
            </a:graphicData>
          </a:graphic>
          <wp14:sizeRelH relativeFrom="margin">
            <wp14:pctWidth>0</wp14:pctWidth>
          </wp14:sizeRelH>
          <wp14:sizeRelV relativeFrom="margin">
            <wp14:pctHeight>0</wp14:pctHeight>
          </wp14:sizeRelV>
        </wp:anchor>
      </w:drawing>
    </w:r>
    <w:r w:rsidR="00791D2F">
      <w:rPr>
        <w:noProof/>
      </w:rPr>
      <w:pict>
        <v:shapetype id="_x0000_t202" coordsize="21600,21600" o:spt="202" path="m,l,21600r21600,l21600,xe">
          <v:stroke joinstyle="miter"/>
          <v:path gradientshapeok="t" o:connecttype="rect"/>
        </v:shapetype>
        <v:shape id="_x0000_s2051" type="#_x0000_t202" style="position:absolute;margin-left:-25.35pt;margin-top:-14.25pt;width:68.55pt;height:58.85pt;z-index:251659264;mso-wrap-style:none;mso-position-horizontal-relative:text;mso-position-vertical-relative:text" o:allowincell="f" stroked="f">
          <v:textbox style="mso-next-textbox:#_x0000_s2051;mso-fit-shape-to-text:t">
            <w:txbxContent>
              <w:p w:rsidR="00A30D25" w:rsidRDefault="00A30D25" w:rsidP="00A30D25">
                <w:pPr>
                  <w:rPr>
                    <w:sz w:val="16"/>
                  </w:rPr>
                </w:pPr>
              </w:p>
            </w:txbxContent>
          </v:textbox>
          <w10:wrap type="square"/>
        </v:shape>
      </w:pict>
    </w:r>
  </w:p>
  <w:p w:rsidR="00A30D25" w:rsidRDefault="00791D2F">
    <w:pPr>
      <w:pStyle w:val="Encabezado"/>
    </w:pPr>
    <w:r>
      <w:rPr>
        <w:noProof/>
      </w:rPr>
      <w:pict>
        <v:shape id="_x0000_s2050" type="#_x0000_t202" style="position:absolute;margin-left:-148.95pt;margin-top:11.5pt;width:43pt;height:32.2pt;z-index:-251658240" o:allowincell="f" stroked="f">
          <v:textbox style="mso-next-textbox:#_x0000_s2050">
            <w:txbxContent>
              <w:p w:rsidR="00A30D25" w:rsidRDefault="00A30D25" w:rsidP="00A30D25"/>
              <w:p w:rsidR="00A30D25" w:rsidRDefault="00A30D25" w:rsidP="00A30D25"/>
              <w:p w:rsidR="00A30D25" w:rsidRDefault="00A30D25" w:rsidP="00A30D25"/>
              <w:p w:rsidR="00A30D25" w:rsidRDefault="00A30D25" w:rsidP="00A30D25"/>
              <w:p w:rsidR="00A30D25" w:rsidRDefault="00A30D25" w:rsidP="00A30D25"/>
            </w:txbxContent>
          </v:textbox>
        </v:shape>
      </w:pict>
    </w:r>
  </w:p>
  <w:p w:rsidR="00A30D25" w:rsidRDefault="00791D2F">
    <w:pPr>
      <w:pStyle w:val="Encabezado"/>
    </w:pPr>
    <w:r>
      <w:rPr>
        <w:noProof/>
      </w:rPr>
      <w:pict>
        <v:shape id="_x0000_s2049" type="#_x0000_t202" style="position:absolute;margin-left:397.35pt;margin-top:-14.4pt;width:100.8pt;height:36pt;z-index:251657216" o:allowincell="f" stroked="f">
          <v:textbox style="mso-next-textbox:#_x0000_s2049">
            <w:txbxContent>
              <w:p w:rsidR="00C67D66" w:rsidRDefault="00C67D66" w:rsidP="00C67D66">
                <w:pPr>
                  <w:jc w:val="both"/>
                  <w:rPr>
                    <w:b/>
                    <w:lang w:val="es-MX"/>
                  </w:rPr>
                </w:pPr>
                <w:r>
                  <w:rPr>
                    <w:b/>
                    <w:lang w:val="es-MX"/>
                  </w:rPr>
                  <w:t>F</w:t>
                </w:r>
                <w:r w:rsidR="00610DC4">
                  <w:rPr>
                    <w:b/>
                    <w:lang w:val="es-MX"/>
                  </w:rPr>
                  <w:t>-61</w:t>
                </w:r>
                <w:r>
                  <w:rPr>
                    <w:b/>
                    <w:lang w:val="es-MX"/>
                  </w:rPr>
                  <w:t xml:space="preserve"> – V1</w:t>
                </w:r>
              </w:p>
              <w:p w:rsidR="00A30D25" w:rsidRDefault="00C0604D" w:rsidP="00A30D25">
                <w:pPr>
                  <w:rPr>
                    <w:b/>
                  </w:rPr>
                </w:pPr>
                <w:r>
                  <w:rPr>
                    <w:b/>
                  </w:rPr>
                  <w:t>VERSION: 03</w:t>
                </w:r>
              </w:p>
            </w:txbxContent>
          </v:textbox>
          <w10:wrap type="topAndBottom"/>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efaultTabStop w:val="708"/>
  <w:hyphenationZone w:val="397"/>
  <w:displayHorizontalDrawingGridEvery w:val="0"/>
  <w:displayVerticalDrawingGridEvery w:val="0"/>
  <w:doNotUseMarginsForDrawingGridOrigin/>
  <w:noPunctuationKerning/>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5A7D84"/>
    <w:rsid w:val="000164D2"/>
    <w:rsid w:val="000F082C"/>
    <w:rsid w:val="00136232"/>
    <w:rsid w:val="00204AF9"/>
    <w:rsid w:val="00367CFF"/>
    <w:rsid w:val="00380C78"/>
    <w:rsid w:val="005A7D84"/>
    <w:rsid w:val="00610DC4"/>
    <w:rsid w:val="00746BA4"/>
    <w:rsid w:val="00791D2F"/>
    <w:rsid w:val="008F027E"/>
    <w:rsid w:val="00A30D25"/>
    <w:rsid w:val="00B14D70"/>
    <w:rsid w:val="00B31338"/>
    <w:rsid w:val="00C0604D"/>
    <w:rsid w:val="00C67D66"/>
    <w:rsid w:val="00D31E51"/>
    <w:rsid w:val="00ED44A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5E70765B"/>
  <w15:docId w15:val="{A1DCE484-7968-4532-B794-3D3CDDA43C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CO" w:eastAsia="es-C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 w:eastAsia="es-ES"/>
    </w:rPr>
  </w:style>
  <w:style w:type="paragraph" w:styleId="Ttulo1">
    <w:name w:val="heading 1"/>
    <w:basedOn w:val="Normal"/>
    <w:next w:val="Normal"/>
    <w:qFormat/>
    <w:pPr>
      <w:keepNext/>
      <w:outlineLvl w:val="0"/>
    </w:pPr>
    <w:rPr>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link w:val="TtuloCar"/>
    <w:qFormat/>
    <w:pPr>
      <w:jc w:val="center"/>
    </w:pPr>
    <w:rPr>
      <w:rFonts w:ascii="Tahoma" w:hAnsi="Tahoma"/>
      <w:b/>
      <w:sz w:val="24"/>
      <w:lang w:val="es-MX"/>
    </w:rPr>
  </w:style>
  <w:style w:type="paragraph" w:styleId="Textoindependiente">
    <w:name w:val="Body Text"/>
    <w:basedOn w:val="Normal"/>
    <w:semiHidden/>
    <w:rPr>
      <w:rFonts w:ascii="Tahoma" w:hAnsi="Tahoma"/>
      <w:sz w:val="24"/>
      <w:lang w:val="es-MX"/>
    </w:rPr>
  </w:style>
  <w:style w:type="paragraph" w:styleId="Piedepgina">
    <w:name w:val="footer"/>
    <w:basedOn w:val="Normal"/>
    <w:semiHidden/>
    <w:pPr>
      <w:tabs>
        <w:tab w:val="center" w:pos="4252"/>
        <w:tab w:val="right" w:pos="8504"/>
      </w:tabs>
    </w:pPr>
  </w:style>
  <w:style w:type="character" w:styleId="Nmerodepgina">
    <w:name w:val="page number"/>
    <w:basedOn w:val="Fuentedeprrafopredeter"/>
    <w:semiHidden/>
  </w:style>
  <w:style w:type="paragraph" w:styleId="Encabezado">
    <w:name w:val="header"/>
    <w:basedOn w:val="Normal"/>
    <w:semiHidden/>
    <w:pPr>
      <w:tabs>
        <w:tab w:val="center" w:pos="4252"/>
        <w:tab w:val="right" w:pos="8504"/>
      </w:tabs>
    </w:pPr>
  </w:style>
  <w:style w:type="character" w:customStyle="1" w:styleId="TtuloCar">
    <w:name w:val="Título Car"/>
    <w:basedOn w:val="Fuentedeprrafopredeter"/>
    <w:link w:val="Ttulo"/>
    <w:rsid w:val="00A30D25"/>
    <w:rPr>
      <w:rFonts w:ascii="Tahoma" w:hAnsi="Tahoma"/>
      <w:b/>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73026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patricia.%20co\FORMATOS%20CALIDAD\FORMATOS%20DE%20LIBROS\CONSTITUCION%20DE%20SOCIEDAD%20LIMITADA.do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CONSTITUCION DE SOCIEDAD LIMITADA</Template>
  <TotalTime>0</TotalTime>
  <Pages>1</Pages>
  <Words>3386</Words>
  <Characters>18625</Characters>
  <Application>Microsoft Office Word</Application>
  <DocSecurity>0</DocSecurity>
  <Lines>155</Lines>
  <Paragraphs>43</Paragraphs>
  <ScaleCrop>false</ScaleCrop>
  <HeadingPairs>
    <vt:vector size="2" baseType="variant">
      <vt:variant>
        <vt:lpstr>Título</vt:lpstr>
      </vt:variant>
      <vt:variant>
        <vt:i4>1</vt:i4>
      </vt:variant>
    </vt:vector>
  </HeadingPairs>
  <TitlesOfParts>
    <vt:vector size="1" baseType="lpstr">
      <vt:lpstr>CONSTITUCION DE SOCIEDAD LIMITADA</vt:lpstr>
    </vt:vector>
  </TitlesOfParts>
  <Company>CAMARA DE COMERCIO DE PALMIRA</Company>
  <LinksUpToDate>false</LinksUpToDate>
  <CharactersWithSpaces>21968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CONSTITUCION DE SOCIEDAD LIMITADA</dc:title>
  <dc:creator>DIRECCION JURIDICA</dc:creator>
  <cp:lastModifiedBy>Internacionalización</cp:lastModifiedBy>
  <cp:revision>4</cp:revision>
  <cp:lastPrinted>2011-04-26T18:50:00Z</cp:lastPrinted>
  <dcterms:created xsi:type="dcterms:W3CDTF">2013-08-16T15:33:00Z</dcterms:created>
  <dcterms:modified xsi:type="dcterms:W3CDTF">2025-09-16T20:43:00Z</dcterms:modified>
</cp:coreProperties>
</file>