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C1AE2" w:rsidRPr="003C1AE2" w:rsidRDefault="003C1AE2" w:rsidP="00170538">
      <w:pPr>
        <w:spacing w:line="360" w:lineRule="auto"/>
        <w:jc w:val="center"/>
        <w:rPr>
          <w:rFonts w:ascii="Arial" w:hAnsi="Arial" w:cs="Arial"/>
          <w:b/>
          <w:color w:val="595959" w:themeColor="text1" w:themeTint="A6"/>
          <w:sz w:val="22"/>
        </w:rPr>
      </w:pPr>
    </w:p>
    <w:p w:rsidR="00170538" w:rsidRPr="003C1AE2" w:rsidRDefault="00170538" w:rsidP="00170538">
      <w:pPr>
        <w:spacing w:line="360" w:lineRule="auto"/>
        <w:jc w:val="center"/>
        <w:rPr>
          <w:rFonts w:ascii="Arial" w:hAnsi="Arial" w:cs="Arial"/>
          <w:b/>
          <w:color w:val="595959" w:themeColor="text1" w:themeTint="A6"/>
          <w:sz w:val="22"/>
        </w:rPr>
      </w:pPr>
      <w:r w:rsidRPr="003C1AE2">
        <w:rPr>
          <w:rFonts w:ascii="Arial" w:hAnsi="Arial" w:cs="Arial"/>
          <w:b/>
          <w:color w:val="595959" w:themeColor="text1" w:themeTint="A6"/>
          <w:sz w:val="22"/>
        </w:rPr>
        <w:t>CONSTITUCI</w:t>
      </w:r>
      <w:r w:rsidR="00DB7758" w:rsidRPr="003C1AE2">
        <w:rPr>
          <w:rFonts w:ascii="Arial" w:hAnsi="Arial" w:cs="Arial"/>
          <w:b/>
          <w:color w:val="595959" w:themeColor="text1" w:themeTint="A6"/>
          <w:sz w:val="22"/>
        </w:rPr>
        <w:t>Ó</w:t>
      </w:r>
      <w:r w:rsidRPr="003C1AE2">
        <w:rPr>
          <w:rFonts w:ascii="Arial" w:hAnsi="Arial" w:cs="Arial"/>
          <w:b/>
          <w:color w:val="595959" w:themeColor="text1" w:themeTint="A6"/>
          <w:sz w:val="22"/>
        </w:rPr>
        <w:t>N SOCIEDAD EN COMANDITA POR ACCIONES ______________________ &amp; CIA. S.C.A.</w:t>
      </w:r>
    </w:p>
    <w:p w:rsidR="00170538" w:rsidRPr="003C1AE2" w:rsidRDefault="00170538" w:rsidP="00170538">
      <w:pPr>
        <w:spacing w:line="360" w:lineRule="auto"/>
        <w:jc w:val="center"/>
        <w:rPr>
          <w:rFonts w:ascii="Arial" w:hAnsi="Arial" w:cs="Arial"/>
          <w:b/>
          <w:color w:val="595959" w:themeColor="text1" w:themeTint="A6"/>
          <w:sz w:val="22"/>
        </w:rPr>
      </w:pPr>
    </w:p>
    <w:p w:rsidR="00170538" w:rsidRPr="003C1AE2" w:rsidRDefault="00170538" w:rsidP="00170538">
      <w:pPr>
        <w:spacing w:line="360" w:lineRule="auto"/>
        <w:jc w:val="both"/>
        <w:rPr>
          <w:rFonts w:ascii="Arial" w:hAnsi="Arial" w:cs="Arial"/>
          <w:color w:val="595959" w:themeColor="text1" w:themeTint="A6"/>
          <w:sz w:val="22"/>
        </w:rPr>
      </w:pPr>
      <w:r w:rsidRPr="003C1AE2">
        <w:rPr>
          <w:rFonts w:ascii="Arial" w:hAnsi="Arial" w:cs="Arial"/>
          <w:color w:val="595959" w:themeColor="text1" w:themeTint="A6"/>
          <w:sz w:val="22"/>
        </w:rPr>
        <w:t xml:space="preserve">En la ciudad de _______________, </w:t>
      </w:r>
      <w:r w:rsidR="003C1AE2" w:rsidRPr="003C1AE2">
        <w:rPr>
          <w:rFonts w:ascii="Arial" w:hAnsi="Arial" w:cs="Arial"/>
          <w:color w:val="595959" w:themeColor="text1" w:themeTint="A6"/>
          <w:sz w:val="22"/>
        </w:rPr>
        <w:t>República</w:t>
      </w:r>
      <w:r w:rsidRPr="003C1AE2">
        <w:rPr>
          <w:rFonts w:ascii="Arial" w:hAnsi="Arial" w:cs="Arial"/>
          <w:color w:val="595959" w:themeColor="text1" w:themeTint="A6"/>
          <w:sz w:val="22"/>
        </w:rPr>
        <w:t xml:space="preserve"> de Colombia, a los _____ días del mes de _____________ de _________ (_______), comparecieron los señores 1. ______________________ 2. ______________________ 3. _____________________ 4. ___________________________ 5. __________________________ mayores de edad, vecinos de ____________________</w:t>
      </w:r>
      <w:r w:rsidR="001E20B0" w:rsidRPr="003C1AE2">
        <w:rPr>
          <w:rFonts w:ascii="Arial" w:hAnsi="Arial" w:cs="Arial"/>
          <w:color w:val="595959" w:themeColor="text1" w:themeTint="A6"/>
          <w:sz w:val="22"/>
        </w:rPr>
        <w:t>_, identificados</w:t>
      </w:r>
      <w:r w:rsidRPr="003C1AE2">
        <w:rPr>
          <w:rFonts w:ascii="Arial" w:hAnsi="Arial" w:cs="Arial"/>
          <w:color w:val="595959" w:themeColor="text1" w:themeTint="A6"/>
          <w:sz w:val="22"/>
        </w:rPr>
        <w:t xml:space="preserve"> con las cedulas de ciudadanía Nos. _________________ Expedidas en ___________ respectivamente, quienes manifestaron que por medio del presente instrumento </w:t>
      </w:r>
      <w:r w:rsidR="001E20B0" w:rsidRPr="003C1AE2">
        <w:rPr>
          <w:rFonts w:ascii="Arial" w:hAnsi="Arial" w:cs="Arial"/>
          <w:color w:val="595959" w:themeColor="text1" w:themeTint="A6"/>
          <w:sz w:val="22"/>
        </w:rPr>
        <w:t>público</w:t>
      </w:r>
      <w:r w:rsidRPr="003C1AE2">
        <w:rPr>
          <w:rFonts w:ascii="Arial" w:hAnsi="Arial" w:cs="Arial"/>
          <w:color w:val="595959" w:themeColor="text1" w:themeTint="A6"/>
          <w:sz w:val="22"/>
        </w:rPr>
        <w:t xml:space="preserve"> han decidido constituir una Sociedad En Comandita por Acciones, la cual se regirá por los siguientes estatutos: </w:t>
      </w:r>
      <w:r w:rsidRPr="003C1AE2">
        <w:rPr>
          <w:rFonts w:ascii="Arial" w:hAnsi="Arial" w:cs="Arial"/>
          <w:b/>
          <w:color w:val="595959" w:themeColor="text1" w:themeTint="A6"/>
          <w:sz w:val="22"/>
        </w:rPr>
        <w:t xml:space="preserve">ARTÍCULO 1. NATURALEZA, TIPO DE SOCIEDAD Y RAZON SOCIAL: </w:t>
      </w:r>
      <w:r w:rsidRPr="003C1AE2">
        <w:rPr>
          <w:rFonts w:ascii="Arial" w:hAnsi="Arial" w:cs="Arial"/>
          <w:color w:val="595959" w:themeColor="text1" w:themeTint="A6"/>
          <w:sz w:val="22"/>
        </w:rPr>
        <w:t xml:space="preserve">La sociedad es de naturaleza civil, de la especie de las En Comandita por Acciones, girara bajo la razón social de “____________________ &amp; CIA: S.C.A.” </w:t>
      </w:r>
      <w:r w:rsidRPr="003C1AE2">
        <w:rPr>
          <w:rFonts w:ascii="Arial" w:hAnsi="Arial" w:cs="Arial"/>
          <w:b/>
          <w:color w:val="595959" w:themeColor="text1" w:themeTint="A6"/>
          <w:sz w:val="22"/>
        </w:rPr>
        <w:t xml:space="preserve">ARTICULO 2. SOCIOS GESTORES. – </w:t>
      </w:r>
      <w:r w:rsidRPr="003C1AE2">
        <w:rPr>
          <w:rFonts w:ascii="Arial" w:hAnsi="Arial" w:cs="Arial"/>
          <w:color w:val="595959" w:themeColor="text1" w:themeTint="A6"/>
          <w:sz w:val="22"/>
        </w:rPr>
        <w:t xml:space="preserve">Los señores ____________________________ y _________________________ identificados con las cedulas de ciudadanía Nos. ___________________, expedidas en __________________, tendrán el carácter de socios gestores de esta sociedad </w:t>
      </w:r>
      <w:r w:rsidR="001E20B0" w:rsidRPr="003C1AE2">
        <w:rPr>
          <w:rFonts w:ascii="Arial" w:hAnsi="Arial" w:cs="Arial"/>
          <w:color w:val="595959" w:themeColor="text1" w:themeTint="A6"/>
          <w:sz w:val="22"/>
        </w:rPr>
        <w:t>comanditaria por</w:t>
      </w:r>
      <w:r w:rsidRPr="003C1AE2">
        <w:rPr>
          <w:rFonts w:ascii="Arial" w:hAnsi="Arial" w:cs="Arial"/>
          <w:color w:val="595959" w:themeColor="text1" w:themeTint="A6"/>
          <w:sz w:val="22"/>
        </w:rPr>
        <w:t xml:space="preserve"> acciones.</w:t>
      </w:r>
    </w:p>
    <w:p w:rsidR="00170538" w:rsidRPr="003C1AE2" w:rsidRDefault="00170538" w:rsidP="00170538">
      <w:pPr>
        <w:spacing w:line="360" w:lineRule="auto"/>
        <w:jc w:val="both"/>
        <w:rPr>
          <w:rFonts w:ascii="Arial" w:hAnsi="Arial" w:cs="Arial"/>
          <w:color w:val="595959" w:themeColor="text1" w:themeTint="A6"/>
          <w:sz w:val="22"/>
        </w:rPr>
      </w:pPr>
      <w:r w:rsidRPr="003C1AE2">
        <w:rPr>
          <w:rFonts w:ascii="Arial" w:hAnsi="Arial" w:cs="Arial"/>
          <w:b/>
          <w:color w:val="595959" w:themeColor="text1" w:themeTint="A6"/>
          <w:sz w:val="22"/>
        </w:rPr>
        <w:t xml:space="preserve">ARTICULO 3. SOCIOS COMANDITARIOS. – </w:t>
      </w:r>
      <w:r w:rsidRPr="003C1AE2">
        <w:rPr>
          <w:rFonts w:ascii="Arial" w:hAnsi="Arial" w:cs="Arial"/>
          <w:color w:val="595959" w:themeColor="text1" w:themeTint="A6"/>
          <w:sz w:val="22"/>
        </w:rPr>
        <w:t xml:space="preserve">Son socios comanditarios los señores 1. ________________________, identificado con cedula de ciudadanía Nº _________________ expedida en ________________ domiciliado en _____________, 2. ________________________, identificado con cedula de ciudadanía Nº _________________ expedida en ________________ domiciliado en _____________, 3. ________________________, identificado con cedula de ciudadanía Nº _________________ expedida en ________________ domiciliado en _____________, </w:t>
      </w:r>
      <w:r w:rsidRPr="003C1AE2">
        <w:rPr>
          <w:rFonts w:ascii="Arial" w:hAnsi="Arial" w:cs="Arial"/>
          <w:b/>
          <w:color w:val="595959" w:themeColor="text1" w:themeTint="A6"/>
          <w:sz w:val="22"/>
        </w:rPr>
        <w:t xml:space="preserve">PARAGRAFO: </w:t>
      </w:r>
      <w:r w:rsidRPr="003C1AE2">
        <w:rPr>
          <w:rFonts w:ascii="Arial" w:hAnsi="Arial" w:cs="Arial"/>
          <w:color w:val="595959" w:themeColor="text1" w:themeTint="A6"/>
          <w:sz w:val="22"/>
        </w:rPr>
        <w:t xml:space="preserve">Todos los socios comanditarios o accionistas son de nacionalidad colombiana. </w:t>
      </w:r>
      <w:r w:rsidRPr="003C1AE2">
        <w:rPr>
          <w:rFonts w:ascii="Arial" w:hAnsi="Arial" w:cs="Arial"/>
          <w:b/>
          <w:color w:val="595959" w:themeColor="text1" w:themeTint="A6"/>
          <w:sz w:val="22"/>
        </w:rPr>
        <w:t xml:space="preserve">ARTICULO 4. NACIONALIDAD Y DOMICILIO. – </w:t>
      </w:r>
      <w:r w:rsidRPr="003C1AE2">
        <w:rPr>
          <w:rFonts w:ascii="Arial" w:hAnsi="Arial" w:cs="Arial"/>
          <w:color w:val="595959" w:themeColor="text1" w:themeTint="A6"/>
          <w:sz w:val="22"/>
        </w:rPr>
        <w:t>La sociedad es de Nacionalidad Colombiana y tiene su domicilio principal en ______________________.</w:t>
      </w:r>
    </w:p>
    <w:p w:rsidR="00170538" w:rsidRPr="003C1AE2" w:rsidRDefault="00170538" w:rsidP="00170538">
      <w:pPr>
        <w:spacing w:line="360" w:lineRule="auto"/>
        <w:jc w:val="both"/>
        <w:rPr>
          <w:rFonts w:ascii="Arial" w:hAnsi="Arial" w:cs="Arial"/>
          <w:color w:val="595959" w:themeColor="text1" w:themeTint="A6"/>
          <w:sz w:val="22"/>
        </w:rPr>
      </w:pPr>
      <w:r w:rsidRPr="003C1AE2">
        <w:rPr>
          <w:rFonts w:ascii="Arial" w:hAnsi="Arial" w:cs="Arial"/>
          <w:b/>
          <w:color w:val="595959" w:themeColor="text1" w:themeTint="A6"/>
          <w:sz w:val="22"/>
        </w:rPr>
        <w:t xml:space="preserve">ARTICULO 5. DURACION. – </w:t>
      </w:r>
      <w:r w:rsidRPr="003C1AE2">
        <w:rPr>
          <w:rFonts w:ascii="Arial" w:hAnsi="Arial" w:cs="Arial"/>
          <w:color w:val="595959" w:themeColor="text1" w:themeTint="A6"/>
          <w:sz w:val="22"/>
        </w:rPr>
        <w:t xml:space="preserve">La compañía durara hasta el ________ de _________ de _____________ (__________). </w:t>
      </w:r>
      <w:r w:rsidRPr="003C1AE2">
        <w:rPr>
          <w:rFonts w:ascii="Arial" w:hAnsi="Arial" w:cs="Arial"/>
          <w:b/>
          <w:color w:val="595959" w:themeColor="text1" w:themeTint="A6"/>
          <w:sz w:val="22"/>
        </w:rPr>
        <w:t xml:space="preserve">ARTICULO 6. OBJETO SOCIAL. – </w:t>
      </w:r>
      <w:r w:rsidRPr="003C1AE2">
        <w:rPr>
          <w:rFonts w:ascii="Arial" w:hAnsi="Arial" w:cs="Arial"/>
          <w:color w:val="595959" w:themeColor="text1" w:themeTint="A6"/>
          <w:sz w:val="22"/>
        </w:rPr>
        <w:t xml:space="preserve">La Sociedad tendrá por objeto principal la integración, conservación e incremento de un patrimonio civil compuesto por los bienes pertenecientes a la misma. Es entendido que los actos y contratos que realice la sociedad sobre cualquier otro derecho real o personal, no tendrá para ella carácter especulativo, sino de simple inversión. Tales bienes se consideraran como activos inmovilizados, que solo se transferirán cuando especiales circunstancias aconsejen un cambio </w:t>
      </w:r>
      <w:r w:rsidRPr="003C1AE2">
        <w:rPr>
          <w:rFonts w:ascii="Arial" w:hAnsi="Arial" w:cs="Arial"/>
          <w:color w:val="595959" w:themeColor="text1" w:themeTint="A6"/>
          <w:sz w:val="22"/>
        </w:rPr>
        <w:lastRenderedPageBreak/>
        <w:t xml:space="preserve">de inversión para precautelar el patrimonio social. La Sociedad en desarrollo de su objeto podrá hacer inversiones en toda clase de sociedades, sean o no del objeto similar o complementario, girar, aceptar, endosar, garantizar y negociar toda clase de títulos valores, así como ejercer las acciones que de ellos se deriven;  dar o recibir dinero en mutuo, con o sin interés; contratar empréstitos bancarios; y en general, celebrar  y ejecutar toda clase de actos o contratos que estén directamente relacionados con su objeto social, así como aquellos orientados a cumplir las obligaciones que legal o convencionalmente se deriven de su existencia y actividad. </w:t>
      </w:r>
      <w:r w:rsidRPr="003C1AE2">
        <w:rPr>
          <w:rFonts w:ascii="Arial" w:hAnsi="Arial" w:cs="Arial"/>
          <w:b/>
          <w:color w:val="595959" w:themeColor="text1" w:themeTint="A6"/>
          <w:sz w:val="22"/>
        </w:rPr>
        <w:t xml:space="preserve">PARAGRAGO. – </w:t>
      </w:r>
      <w:r w:rsidRPr="003C1AE2">
        <w:rPr>
          <w:rFonts w:ascii="Arial" w:hAnsi="Arial" w:cs="Arial"/>
          <w:color w:val="595959" w:themeColor="text1" w:themeTint="A6"/>
          <w:sz w:val="22"/>
        </w:rPr>
        <w:t xml:space="preserve">La sociedad no podrá tener ni desarrollar como objeto principal, actividades comerciales. Empero, podrá participar como socia o accionista de sociedades que desarrollen tales actividades. </w:t>
      </w:r>
      <w:r w:rsidRPr="003C1AE2">
        <w:rPr>
          <w:rFonts w:ascii="Arial" w:hAnsi="Arial" w:cs="Arial"/>
          <w:b/>
          <w:color w:val="595959" w:themeColor="text1" w:themeTint="A6"/>
          <w:sz w:val="22"/>
        </w:rPr>
        <w:t xml:space="preserve">ARTICULO 7. CAPITAL AUTORIZADO. - </w:t>
      </w:r>
      <w:r w:rsidRPr="003C1AE2">
        <w:rPr>
          <w:rFonts w:ascii="Arial" w:hAnsi="Arial" w:cs="Arial"/>
          <w:color w:val="595959" w:themeColor="text1" w:themeTint="A6"/>
          <w:sz w:val="22"/>
        </w:rPr>
        <w:t xml:space="preserve"> El capital autorizado de la sociedad es la suma de ____________________ ($______) M/L. dividido en ________ acciones (________) de valor nominal de ___________ ($________) cada una. </w:t>
      </w:r>
      <w:r w:rsidRPr="003C1AE2">
        <w:rPr>
          <w:rFonts w:ascii="Arial" w:hAnsi="Arial" w:cs="Arial"/>
          <w:b/>
          <w:color w:val="595959" w:themeColor="text1" w:themeTint="A6"/>
          <w:sz w:val="22"/>
        </w:rPr>
        <w:t xml:space="preserve">ARTICULO 8. CAPITAL SUSCRITO Y PAGADO. - </w:t>
      </w:r>
      <w:r w:rsidRPr="003C1AE2">
        <w:rPr>
          <w:rFonts w:ascii="Arial" w:hAnsi="Arial" w:cs="Arial"/>
          <w:color w:val="595959" w:themeColor="text1" w:themeTint="A6"/>
          <w:sz w:val="22"/>
        </w:rPr>
        <w:t xml:space="preserve"> Del total de las _______________ acciones que se divide el capital autorizado de la compañía, han sido suscritas _________ (_______) por un valor total de ______________ acciones (____) por un valor total de ____________ de pesos ($________) M/L. Este capital suscrito ha sido pagado en su totalidad al momento de constituir la compañía.</w:t>
      </w:r>
    </w:p>
    <w:p w:rsidR="00170538" w:rsidRPr="003C1AE2" w:rsidRDefault="00170538" w:rsidP="00170538">
      <w:pPr>
        <w:spacing w:line="360" w:lineRule="auto"/>
        <w:jc w:val="both"/>
        <w:rPr>
          <w:rFonts w:ascii="Arial" w:hAnsi="Arial" w:cs="Arial"/>
          <w:color w:val="595959" w:themeColor="text1" w:themeTint="A6"/>
          <w:sz w:val="22"/>
        </w:rPr>
      </w:pPr>
      <w:r w:rsidRPr="003C1AE2">
        <w:rPr>
          <w:rFonts w:ascii="Arial" w:hAnsi="Arial" w:cs="Arial"/>
          <w:b/>
          <w:color w:val="595959" w:themeColor="text1" w:themeTint="A6"/>
          <w:sz w:val="22"/>
        </w:rPr>
        <w:t xml:space="preserve">ARTICULO 9: APORTES. – </w:t>
      </w:r>
      <w:r w:rsidRPr="003C1AE2">
        <w:rPr>
          <w:rFonts w:ascii="Arial" w:hAnsi="Arial" w:cs="Arial"/>
          <w:color w:val="595959" w:themeColor="text1" w:themeTint="A6"/>
          <w:sz w:val="22"/>
        </w:rPr>
        <w:t xml:space="preserve">Para la composición del capital suscrito y pagado, los socios efectúan los siguientes aportes al momento de constituirse la compañía: el señor ____________________ hace aportes por valor de _______________ pesos ($______); el señor ____________________ hace aportes por valor de _______________ pesos ($______); el señor ____________________ hace aportes por valor de _______________ pesos ($______); el señor ____________________ hace aportes por valor de _______________ pesos ($______);  el señor ____________________ hace aportes por valor de _______________ pesos ($______); </w:t>
      </w:r>
      <w:r w:rsidRPr="003C1AE2">
        <w:rPr>
          <w:rFonts w:ascii="Arial" w:hAnsi="Arial" w:cs="Arial"/>
          <w:b/>
          <w:color w:val="595959" w:themeColor="text1" w:themeTint="A6"/>
          <w:sz w:val="22"/>
        </w:rPr>
        <w:t xml:space="preserve">ARTICULO 10. CLASES DE APORTES. - </w:t>
      </w:r>
      <w:r w:rsidRPr="003C1AE2">
        <w:rPr>
          <w:rFonts w:ascii="Arial" w:hAnsi="Arial" w:cs="Arial"/>
          <w:color w:val="595959" w:themeColor="text1" w:themeTint="A6"/>
          <w:sz w:val="22"/>
        </w:rPr>
        <w:t xml:space="preserve"> Los aportes efectuados por los socios para conformar el capital social de la compañía son en dinero efectivo. </w:t>
      </w:r>
      <w:r w:rsidRPr="003C1AE2">
        <w:rPr>
          <w:rFonts w:ascii="Arial" w:hAnsi="Arial" w:cs="Arial"/>
          <w:b/>
          <w:color w:val="595959" w:themeColor="text1" w:themeTint="A6"/>
          <w:sz w:val="22"/>
        </w:rPr>
        <w:t xml:space="preserve">CESION DE POSICION CONTRACTUAL: </w:t>
      </w:r>
      <w:r w:rsidRPr="003C1AE2">
        <w:rPr>
          <w:rFonts w:ascii="Arial" w:hAnsi="Arial" w:cs="Arial"/>
          <w:color w:val="595959" w:themeColor="text1" w:themeTint="A6"/>
          <w:sz w:val="22"/>
        </w:rPr>
        <w:t xml:space="preserve">Los socios _________________________ y ____________________ aportan, y por lo tanto ceden su posición contractual, la opción de compra que tienen sobre los siguientes automóviles _____________ modelo _______ color _________ placa __________ motor Nº ________________ </w:t>
      </w:r>
      <w:r w:rsidR="003C1AE2" w:rsidRPr="003C1AE2">
        <w:rPr>
          <w:rFonts w:ascii="Arial" w:hAnsi="Arial" w:cs="Arial"/>
          <w:color w:val="595959" w:themeColor="text1" w:themeTint="A6"/>
          <w:sz w:val="22"/>
        </w:rPr>
        <w:t>número</w:t>
      </w:r>
      <w:r w:rsidRPr="003C1AE2">
        <w:rPr>
          <w:rFonts w:ascii="Arial" w:hAnsi="Arial" w:cs="Arial"/>
          <w:color w:val="595959" w:themeColor="text1" w:themeTint="A6"/>
          <w:sz w:val="22"/>
        </w:rPr>
        <w:t xml:space="preserve"> de serie ________ y </w:t>
      </w:r>
      <w:r w:rsidR="003C1AE2" w:rsidRPr="003C1AE2">
        <w:rPr>
          <w:rFonts w:ascii="Arial" w:hAnsi="Arial" w:cs="Arial"/>
          <w:color w:val="595959" w:themeColor="text1" w:themeTint="A6"/>
          <w:sz w:val="22"/>
        </w:rPr>
        <w:t>número</w:t>
      </w:r>
      <w:r w:rsidRPr="003C1AE2">
        <w:rPr>
          <w:rFonts w:ascii="Arial" w:hAnsi="Arial" w:cs="Arial"/>
          <w:color w:val="595959" w:themeColor="text1" w:themeTint="A6"/>
          <w:sz w:val="22"/>
        </w:rPr>
        <w:t xml:space="preserve"> de chasis __________. </w:t>
      </w:r>
      <w:r w:rsidR="003C1AE2" w:rsidRPr="003C1AE2">
        <w:rPr>
          <w:rFonts w:ascii="Arial" w:hAnsi="Arial" w:cs="Arial"/>
          <w:color w:val="595959" w:themeColor="text1" w:themeTint="A6"/>
          <w:sz w:val="22"/>
        </w:rPr>
        <w:t>Vehículo</w:t>
      </w:r>
      <w:r w:rsidRPr="003C1AE2">
        <w:rPr>
          <w:rFonts w:ascii="Arial" w:hAnsi="Arial" w:cs="Arial"/>
          <w:color w:val="595959" w:themeColor="text1" w:themeTint="A6"/>
          <w:sz w:val="22"/>
        </w:rPr>
        <w:t xml:space="preserve"> de propiedad de la sociedad “____________________ S.A.” por lo tanto autorizan a dicha compañía para que en caso de que la sociedad que por esta escritura se constituye ejerza la opción de compra, les sean enajenados a esta. </w:t>
      </w:r>
      <w:bookmarkStart w:id="0" w:name="_GoBack"/>
      <w:bookmarkEnd w:id="0"/>
      <w:r w:rsidR="001E20B0" w:rsidRPr="003C1AE2">
        <w:rPr>
          <w:rFonts w:ascii="Arial" w:hAnsi="Arial" w:cs="Arial"/>
          <w:color w:val="595959" w:themeColor="text1" w:themeTint="A6"/>
          <w:sz w:val="22"/>
        </w:rPr>
        <w:t>El socio de común acuerdo conviene</w:t>
      </w:r>
      <w:r w:rsidRPr="003C1AE2">
        <w:rPr>
          <w:rFonts w:ascii="Arial" w:hAnsi="Arial" w:cs="Arial"/>
          <w:color w:val="595959" w:themeColor="text1" w:themeTint="A6"/>
          <w:sz w:val="22"/>
        </w:rPr>
        <w:t xml:space="preserve"> en otorgarle la suma de __________________ ($_________) como valor comercial de la opción de compra que se </w:t>
      </w:r>
      <w:r w:rsidRPr="003C1AE2">
        <w:rPr>
          <w:rFonts w:ascii="Arial" w:hAnsi="Arial" w:cs="Arial"/>
          <w:color w:val="595959" w:themeColor="text1" w:themeTint="A6"/>
          <w:sz w:val="22"/>
        </w:rPr>
        <w:lastRenderedPageBreak/>
        <w:t xml:space="preserve">cede respecto del </w:t>
      </w:r>
      <w:r w:rsidR="003C1AE2" w:rsidRPr="003C1AE2">
        <w:rPr>
          <w:rFonts w:ascii="Arial" w:hAnsi="Arial" w:cs="Arial"/>
          <w:color w:val="595959" w:themeColor="text1" w:themeTint="A6"/>
          <w:sz w:val="22"/>
        </w:rPr>
        <w:t>vehículo</w:t>
      </w:r>
      <w:r w:rsidRPr="003C1AE2">
        <w:rPr>
          <w:rFonts w:ascii="Arial" w:hAnsi="Arial" w:cs="Arial"/>
          <w:color w:val="595959" w:themeColor="text1" w:themeTint="A6"/>
          <w:sz w:val="22"/>
        </w:rPr>
        <w:t xml:space="preserve">. Por lo tanto, en virtud de estos aportes en especies, corresponde a cada socio </w:t>
      </w:r>
      <w:r w:rsidR="003C1AE2">
        <w:rPr>
          <w:rFonts w:ascii="Arial" w:hAnsi="Arial" w:cs="Arial"/>
          <w:color w:val="595959" w:themeColor="text1" w:themeTint="A6"/>
          <w:sz w:val="22"/>
        </w:rPr>
        <w:t>aportan</w:t>
      </w:r>
      <w:r w:rsidR="003C1AE2" w:rsidRPr="003C1AE2">
        <w:rPr>
          <w:rFonts w:ascii="Arial" w:hAnsi="Arial" w:cs="Arial"/>
          <w:color w:val="595959" w:themeColor="text1" w:themeTint="A6"/>
          <w:sz w:val="22"/>
        </w:rPr>
        <w:t>te</w:t>
      </w:r>
      <w:r w:rsidRPr="003C1AE2">
        <w:rPr>
          <w:rFonts w:ascii="Arial" w:hAnsi="Arial" w:cs="Arial"/>
          <w:color w:val="595959" w:themeColor="text1" w:themeTint="A6"/>
          <w:sz w:val="22"/>
        </w:rPr>
        <w:t xml:space="preserve"> de los mismos la suma de _______________ ($______). Por lo anterior, el valor total de los aportes en especie asciende a la suma de _________________ ($_________). </w:t>
      </w:r>
      <w:r w:rsidRPr="003C1AE2">
        <w:rPr>
          <w:rFonts w:ascii="Arial" w:hAnsi="Arial" w:cs="Arial"/>
          <w:b/>
          <w:color w:val="595959" w:themeColor="text1" w:themeTint="A6"/>
          <w:sz w:val="22"/>
        </w:rPr>
        <w:t xml:space="preserve">ARTICULO 11. COMPOSICION DEL CAPITAL. – </w:t>
      </w:r>
      <w:r w:rsidRPr="003C1AE2">
        <w:rPr>
          <w:rFonts w:ascii="Arial" w:hAnsi="Arial" w:cs="Arial"/>
          <w:color w:val="595959" w:themeColor="text1" w:themeTint="A6"/>
          <w:sz w:val="22"/>
        </w:rPr>
        <w:t>El capital queda compuesto de la siguiente manera:</w:t>
      </w:r>
    </w:p>
    <w:p w:rsidR="003C1AE2" w:rsidRPr="003C1AE2" w:rsidRDefault="003C1AE2" w:rsidP="00170538">
      <w:pPr>
        <w:spacing w:line="360" w:lineRule="auto"/>
        <w:jc w:val="both"/>
        <w:rPr>
          <w:rFonts w:ascii="Arial" w:hAnsi="Arial" w:cs="Arial"/>
          <w:color w:val="595959" w:themeColor="text1" w:themeTint="A6"/>
          <w:sz w:val="22"/>
        </w:rPr>
      </w:pPr>
    </w:p>
    <w:p w:rsidR="00170538" w:rsidRPr="003C1AE2" w:rsidRDefault="00170538" w:rsidP="00170538">
      <w:pPr>
        <w:spacing w:line="360" w:lineRule="auto"/>
        <w:jc w:val="both"/>
        <w:rPr>
          <w:rFonts w:ascii="Arial" w:hAnsi="Arial" w:cs="Arial"/>
          <w:b/>
          <w:color w:val="595959" w:themeColor="text1" w:themeTint="A6"/>
          <w:sz w:val="22"/>
        </w:rPr>
      </w:pPr>
      <w:r w:rsidRPr="003C1AE2">
        <w:rPr>
          <w:rFonts w:ascii="Arial" w:hAnsi="Arial" w:cs="Arial"/>
          <w:b/>
          <w:color w:val="595959" w:themeColor="text1" w:themeTint="A6"/>
          <w:sz w:val="22"/>
        </w:rPr>
        <w:t>ACCIONISTAS   ACCIONES    V/R NOMINAL  V/R SUSCRITO  V/R PAGADO</w:t>
      </w:r>
    </w:p>
    <w:p w:rsidR="00170538" w:rsidRPr="003C1AE2" w:rsidRDefault="00170538" w:rsidP="00170538">
      <w:pPr>
        <w:spacing w:line="360" w:lineRule="auto"/>
        <w:jc w:val="both"/>
        <w:rPr>
          <w:rFonts w:ascii="Arial" w:hAnsi="Arial" w:cs="Arial"/>
          <w:b/>
          <w:color w:val="595959" w:themeColor="text1" w:themeTint="A6"/>
          <w:sz w:val="22"/>
        </w:rPr>
      </w:pPr>
      <w:r w:rsidRPr="003C1AE2">
        <w:rPr>
          <w:rFonts w:ascii="Arial" w:hAnsi="Arial" w:cs="Arial"/>
          <w:b/>
          <w:color w:val="595959" w:themeColor="text1" w:themeTint="A6"/>
          <w:sz w:val="22"/>
        </w:rPr>
        <w:t>______________   __________    $_____________  $_____________  $___________</w:t>
      </w:r>
    </w:p>
    <w:p w:rsidR="00170538" w:rsidRPr="003C1AE2" w:rsidRDefault="00170538" w:rsidP="00170538">
      <w:pPr>
        <w:spacing w:line="360" w:lineRule="auto"/>
        <w:jc w:val="both"/>
        <w:rPr>
          <w:rFonts w:ascii="Arial" w:hAnsi="Arial" w:cs="Arial"/>
          <w:color w:val="595959" w:themeColor="text1" w:themeTint="A6"/>
          <w:sz w:val="22"/>
        </w:rPr>
      </w:pPr>
      <w:r w:rsidRPr="003C1AE2">
        <w:rPr>
          <w:rFonts w:ascii="Arial" w:hAnsi="Arial" w:cs="Arial"/>
          <w:color w:val="595959" w:themeColor="text1" w:themeTint="A6"/>
          <w:sz w:val="22"/>
        </w:rPr>
        <w:t>______________   __________    $_____________  $_____________  $___________</w:t>
      </w:r>
    </w:p>
    <w:p w:rsidR="00170538" w:rsidRPr="003C1AE2" w:rsidRDefault="00170538" w:rsidP="00170538">
      <w:pPr>
        <w:spacing w:line="360" w:lineRule="auto"/>
        <w:jc w:val="both"/>
        <w:rPr>
          <w:rFonts w:ascii="Arial" w:hAnsi="Arial" w:cs="Arial"/>
          <w:color w:val="595959" w:themeColor="text1" w:themeTint="A6"/>
          <w:sz w:val="22"/>
        </w:rPr>
      </w:pPr>
      <w:r w:rsidRPr="003C1AE2">
        <w:rPr>
          <w:rFonts w:ascii="Arial" w:hAnsi="Arial" w:cs="Arial"/>
          <w:color w:val="595959" w:themeColor="text1" w:themeTint="A6"/>
          <w:sz w:val="22"/>
        </w:rPr>
        <w:t>______________   __________    $_____________  $_____________  $___________</w:t>
      </w:r>
    </w:p>
    <w:p w:rsidR="00170538" w:rsidRPr="003C1AE2" w:rsidRDefault="00170538" w:rsidP="00170538">
      <w:pPr>
        <w:spacing w:line="360" w:lineRule="auto"/>
        <w:jc w:val="both"/>
        <w:rPr>
          <w:rFonts w:ascii="Arial" w:hAnsi="Arial" w:cs="Arial"/>
          <w:color w:val="595959" w:themeColor="text1" w:themeTint="A6"/>
          <w:sz w:val="22"/>
        </w:rPr>
      </w:pPr>
      <w:r w:rsidRPr="003C1AE2">
        <w:rPr>
          <w:rFonts w:ascii="Arial" w:hAnsi="Arial" w:cs="Arial"/>
          <w:color w:val="595959" w:themeColor="text1" w:themeTint="A6"/>
          <w:sz w:val="22"/>
        </w:rPr>
        <w:t>______________   __________    $_____________  $_____________  $___________</w:t>
      </w:r>
    </w:p>
    <w:p w:rsidR="00170538" w:rsidRPr="003C1AE2" w:rsidRDefault="00170538" w:rsidP="00170538">
      <w:pPr>
        <w:spacing w:line="360" w:lineRule="auto"/>
        <w:jc w:val="both"/>
        <w:rPr>
          <w:rFonts w:ascii="Arial" w:hAnsi="Arial" w:cs="Arial"/>
          <w:color w:val="595959" w:themeColor="text1" w:themeTint="A6"/>
          <w:sz w:val="22"/>
        </w:rPr>
      </w:pPr>
      <w:r w:rsidRPr="003C1AE2">
        <w:rPr>
          <w:rFonts w:ascii="Arial" w:hAnsi="Arial" w:cs="Arial"/>
          <w:color w:val="595959" w:themeColor="text1" w:themeTint="A6"/>
          <w:sz w:val="22"/>
        </w:rPr>
        <w:t>______________   __________    $_____________  $_____________  $___________</w:t>
      </w:r>
    </w:p>
    <w:p w:rsidR="00170538" w:rsidRPr="003C1AE2" w:rsidRDefault="00170538" w:rsidP="00170538">
      <w:pPr>
        <w:spacing w:line="360" w:lineRule="auto"/>
        <w:jc w:val="both"/>
        <w:rPr>
          <w:rFonts w:ascii="Arial" w:hAnsi="Arial" w:cs="Arial"/>
          <w:b/>
          <w:color w:val="595959" w:themeColor="text1" w:themeTint="A6"/>
          <w:sz w:val="22"/>
        </w:rPr>
      </w:pPr>
      <w:r w:rsidRPr="003C1AE2">
        <w:rPr>
          <w:rFonts w:ascii="Arial" w:hAnsi="Arial" w:cs="Arial"/>
          <w:b/>
          <w:color w:val="595959" w:themeColor="text1" w:themeTint="A6"/>
          <w:sz w:val="22"/>
        </w:rPr>
        <w:t>TOTAL                 =========      ===========      ===========     =========</w:t>
      </w:r>
    </w:p>
    <w:p w:rsidR="00170538" w:rsidRPr="003C1AE2" w:rsidRDefault="00170538" w:rsidP="00170538">
      <w:pPr>
        <w:spacing w:line="360" w:lineRule="auto"/>
        <w:jc w:val="both"/>
        <w:rPr>
          <w:rFonts w:ascii="Arial" w:hAnsi="Arial" w:cs="Arial"/>
          <w:b/>
          <w:color w:val="595959" w:themeColor="text1" w:themeTint="A6"/>
          <w:sz w:val="22"/>
        </w:rPr>
      </w:pPr>
    </w:p>
    <w:p w:rsidR="00170538" w:rsidRPr="003C1AE2" w:rsidRDefault="00170538" w:rsidP="00170538">
      <w:pPr>
        <w:spacing w:line="360" w:lineRule="auto"/>
        <w:jc w:val="both"/>
        <w:rPr>
          <w:rFonts w:ascii="Arial" w:hAnsi="Arial" w:cs="Arial"/>
          <w:color w:val="595959" w:themeColor="text1" w:themeTint="A6"/>
          <w:sz w:val="22"/>
        </w:rPr>
      </w:pPr>
      <w:r w:rsidRPr="003C1AE2">
        <w:rPr>
          <w:rFonts w:ascii="Arial" w:hAnsi="Arial" w:cs="Arial"/>
          <w:b/>
          <w:color w:val="595959" w:themeColor="text1" w:themeTint="A6"/>
          <w:sz w:val="22"/>
        </w:rPr>
        <w:t xml:space="preserve">ARTICULO 12. SITUACION JURIDICA DE LOS GESTORES Y LOS COMANDITARIOS. -  </w:t>
      </w:r>
      <w:r w:rsidRPr="003C1AE2">
        <w:rPr>
          <w:rFonts w:ascii="Arial" w:hAnsi="Arial" w:cs="Arial"/>
          <w:color w:val="595959" w:themeColor="text1" w:themeTint="A6"/>
          <w:sz w:val="22"/>
        </w:rPr>
        <w:t xml:space="preserve">La representación legal de esta compañía comanditaria y la gestión de sus negocios estarán exclusivamente a cargo de los socios gestores indicados en el </w:t>
      </w:r>
      <w:r w:rsidR="003C1AE2" w:rsidRPr="003C1AE2">
        <w:rPr>
          <w:rFonts w:ascii="Arial" w:hAnsi="Arial" w:cs="Arial"/>
          <w:color w:val="595959" w:themeColor="text1" w:themeTint="A6"/>
          <w:sz w:val="22"/>
        </w:rPr>
        <w:t>capítulo</w:t>
      </w:r>
      <w:r w:rsidRPr="003C1AE2">
        <w:rPr>
          <w:rFonts w:ascii="Arial" w:hAnsi="Arial" w:cs="Arial"/>
          <w:color w:val="595959" w:themeColor="text1" w:themeTint="A6"/>
          <w:sz w:val="22"/>
        </w:rPr>
        <w:t xml:space="preserve"> primero, quienes podrán actuar de consuno o separadamente en el desempeño de sus funciones. Los socios gestores pagaran su aporte de industria con el cumplimiento </w:t>
      </w:r>
      <w:r w:rsidRPr="003C1AE2">
        <w:rPr>
          <w:rFonts w:ascii="Arial" w:hAnsi="Arial" w:cs="Arial"/>
          <w:b/>
          <w:color w:val="595959" w:themeColor="text1" w:themeTint="A6"/>
          <w:sz w:val="22"/>
        </w:rPr>
        <w:t xml:space="preserve"> </w:t>
      </w:r>
      <w:r w:rsidRPr="003C1AE2">
        <w:rPr>
          <w:rFonts w:ascii="Arial" w:hAnsi="Arial" w:cs="Arial"/>
          <w:color w:val="595959" w:themeColor="text1" w:themeTint="A6"/>
          <w:sz w:val="22"/>
        </w:rPr>
        <w:t xml:space="preserve">de este deber, adquiriendo así derecho a participar en las utilidades conforme a lo que mas adelante se establece. Los socios comanditarios o accionistas no intervendrán en la gestión de los negocios de la sociedad. </w:t>
      </w:r>
      <w:r w:rsidRPr="003C1AE2">
        <w:rPr>
          <w:rFonts w:ascii="Arial" w:hAnsi="Arial" w:cs="Arial"/>
          <w:b/>
          <w:color w:val="595959" w:themeColor="text1" w:themeTint="A6"/>
          <w:sz w:val="22"/>
        </w:rPr>
        <w:t xml:space="preserve">PARAGRAGO. – 1. </w:t>
      </w:r>
      <w:r w:rsidRPr="003C1AE2">
        <w:rPr>
          <w:rFonts w:ascii="Arial" w:hAnsi="Arial" w:cs="Arial"/>
          <w:color w:val="595959" w:themeColor="text1" w:themeTint="A6"/>
          <w:sz w:val="22"/>
        </w:rPr>
        <w:t xml:space="preserve">En razón de lo anterior, los gestores responderán de las obligaciones de la sociedad  comanditaria en forma solidaria e ilimitada. Por lo mismo, los comanditarios no responderán de las obligaciones de esta y no podrá exigírseles personalmente el pago de las mismas. </w:t>
      </w:r>
      <w:r w:rsidRPr="003C1AE2">
        <w:rPr>
          <w:rFonts w:ascii="Arial" w:hAnsi="Arial" w:cs="Arial"/>
          <w:b/>
          <w:color w:val="595959" w:themeColor="text1" w:themeTint="A6"/>
          <w:sz w:val="22"/>
        </w:rPr>
        <w:t xml:space="preserve">PARAGRAGO 2. </w:t>
      </w:r>
      <w:r w:rsidRPr="003C1AE2">
        <w:rPr>
          <w:rFonts w:ascii="Arial" w:hAnsi="Arial" w:cs="Arial"/>
          <w:color w:val="595959" w:themeColor="text1" w:themeTint="A6"/>
          <w:sz w:val="22"/>
        </w:rPr>
        <w:t xml:space="preserve">Lo anterior no afectara el derecho de los socios gestores a adquirir acciones de la compañía comanditaria y a delegar, por otra parte, sus atribuciones estatutarias y legales. </w:t>
      </w:r>
      <w:r w:rsidRPr="003C1AE2">
        <w:rPr>
          <w:rFonts w:ascii="Arial" w:hAnsi="Arial" w:cs="Arial"/>
          <w:b/>
          <w:color w:val="595959" w:themeColor="text1" w:themeTint="A6"/>
          <w:sz w:val="22"/>
        </w:rPr>
        <w:t xml:space="preserve">ARTICULO 13. CESION DEL INTERES SOCIAL DE LOS GESTORES. – </w:t>
      </w:r>
      <w:r w:rsidRPr="003C1AE2">
        <w:rPr>
          <w:rFonts w:ascii="Arial" w:hAnsi="Arial" w:cs="Arial"/>
          <w:color w:val="595959" w:themeColor="text1" w:themeTint="A6"/>
          <w:sz w:val="22"/>
        </w:rPr>
        <w:t xml:space="preserve">La cesión del interés social de los socios gestores implicara una reforma al contrato social, aunque se haga a favor de otro socio. El cedente no quedara librado de su responsabilidad por las obligaciones sociales anteriores, sino transcurrido un año desde la fecha de la inscripción de la cesión en el registro mercantil. </w:t>
      </w:r>
      <w:r w:rsidRPr="003C1AE2">
        <w:rPr>
          <w:rFonts w:ascii="Arial" w:hAnsi="Arial" w:cs="Arial"/>
          <w:b/>
          <w:color w:val="595959" w:themeColor="text1" w:themeTint="A6"/>
          <w:sz w:val="22"/>
        </w:rPr>
        <w:t xml:space="preserve">ARTICULO 14. CESION DE LAS ACCIONES DEL GESTOR. – </w:t>
      </w:r>
      <w:r w:rsidRPr="003C1AE2">
        <w:rPr>
          <w:rFonts w:ascii="Arial" w:hAnsi="Arial" w:cs="Arial"/>
          <w:color w:val="595959" w:themeColor="text1" w:themeTint="A6"/>
          <w:sz w:val="22"/>
        </w:rPr>
        <w:t xml:space="preserve">Las acciones que los socios gestores tengan en la sociedad podrán cederse separadamente de las partes de interés que tenga como gestores y viceversa. Y con sujeción a lo previsto en los estatutos, y en su defecto, a las normas legales. </w:t>
      </w:r>
      <w:r w:rsidRPr="003C1AE2">
        <w:rPr>
          <w:rFonts w:ascii="Arial" w:hAnsi="Arial" w:cs="Arial"/>
          <w:b/>
          <w:color w:val="595959" w:themeColor="text1" w:themeTint="A6"/>
          <w:sz w:val="22"/>
        </w:rPr>
        <w:t xml:space="preserve">ARTICULO 15. PROHIBICION A LOS GESTORES. – </w:t>
      </w:r>
      <w:r w:rsidRPr="003C1AE2">
        <w:rPr>
          <w:rFonts w:ascii="Arial" w:hAnsi="Arial" w:cs="Arial"/>
          <w:color w:val="595959" w:themeColor="text1" w:themeTint="A6"/>
          <w:sz w:val="22"/>
        </w:rPr>
        <w:t xml:space="preserve">Los socios gestores no podrán ni por si, ni por interpuesta persona, enajenar o </w:t>
      </w:r>
      <w:r w:rsidRPr="003C1AE2">
        <w:rPr>
          <w:rFonts w:ascii="Arial" w:hAnsi="Arial" w:cs="Arial"/>
          <w:color w:val="595959" w:themeColor="text1" w:themeTint="A6"/>
          <w:sz w:val="22"/>
        </w:rPr>
        <w:lastRenderedPageBreak/>
        <w:t xml:space="preserve">adquirir acciones de la misma sociedad, mientras estén en ejercicio de sus cargos. Excepto, cuando se trate de operaciones ajenas a motivos de especulación o con autorización de la Asamblea. Esto </w:t>
      </w:r>
      <w:r w:rsidR="003C1AE2" w:rsidRPr="003C1AE2">
        <w:rPr>
          <w:rFonts w:ascii="Arial" w:hAnsi="Arial" w:cs="Arial"/>
          <w:color w:val="595959" w:themeColor="text1" w:themeTint="A6"/>
          <w:sz w:val="22"/>
        </w:rPr>
        <w:t>último</w:t>
      </w:r>
      <w:r w:rsidRPr="003C1AE2">
        <w:rPr>
          <w:rFonts w:ascii="Arial" w:hAnsi="Arial" w:cs="Arial"/>
          <w:color w:val="595959" w:themeColor="text1" w:themeTint="A6"/>
          <w:sz w:val="22"/>
        </w:rPr>
        <w:t xml:space="preserve">, con el voto favorable de la mayoría ordinaria prevista en los estatutos, excluido el del solicitante. </w:t>
      </w:r>
      <w:r w:rsidRPr="003C1AE2">
        <w:rPr>
          <w:rFonts w:ascii="Arial" w:hAnsi="Arial" w:cs="Arial"/>
          <w:b/>
          <w:color w:val="595959" w:themeColor="text1" w:themeTint="A6"/>
          <w:sz w:val="22"/>
        </w:rPr>
        <w:t xml:space="preserve">ARTICULO 16. REPRESENTACION DE ADMINISTRADORES Y EMPLEADOS. – </w:t>
      </w:r>
      <w:r w:rsidRPr="003C1AE2">
        <w:rPr>
          <w:rFonts w:ascii="Arial" w:hAnsi="Arial" w:cs="Arial"/>
          <w:color w:val="595959" w:themeColor="text1" w:themeTint="A6"/>
          <w:sz w:val="22"/>
        </w:rPr>
        <w:t xml:space="preserve">Salvo los casos de representación legal, los administradores y empleados de la sociedad, no podrán representar en las reuniones de la asamblea de acciones distintas de las propias, mientras estén en ejercicio de sus cargos. Ni sustituir los poderes que se les confieran. Tampoco podrán votar los balances y cuentas de fin de ejercicio ni las de liquidación. </w:t>
      </w:r>
      <w:r w:rsidRPr="003C1AE2">
        <w:rPr>
          <w:rFonts w:ascii="Arial" w:hAnsi="Arial" w:cs="Arial"/>
          <w:b/>
          <w:color w:val="595959" w:themeColor="text1" w:themeTint="A6"/>
          <w:sz w:val="22"/>
        </w:rPr>
        <w:t xml:space="preserve">ARTICULO 17. CAPITULACIONES MATRIMONIALES. – </w:t>
      </w:r>
      <w:r w:rsidRPr="003C1AE2">
        <w:rPr>
          <w:rFonts w:ascii="Arial" w:hAnsi="Arial" w:cs="Arial"/>
          <w:color w:val="595959" w:themeColor="text1" w:themeTint="A6"/>
          <w:sz w:val="22"/>
        </w:rPr>
        <w:t xml:space="preserve">Los socios comanditarios expresamente se comprometen a celebrar capitulaciones matrimoniales con el ánimo de proteger el patrimonio de la compañía y cumplir con su objeto social. La inobservancia de esta disposición por parte del comanditario, será causal suficiente para que los demás asociados puedan optar por excluirlo de la sociedad. Para tales efectos, se requerirá el voto unánime de los gestores y el de la mayoría de las acciones representadas en la reunión; excluyendo las acciones pertenecientes al incumplido. </w:t>
      </w:r>
      <w:r w:rsidRPr="003C1AE2">
        <w:rPr>
          <w:rFonts w:ascii="Arial" w:hAnsi="Arial" w:cs="Arial"/>
          <w:b/>
          <w:color w:val="595959" w:themeColor="text1" w:themeTint="A6"/>
          <w:sz w:val="22"/>
        </w:rPr>
        <w:t xml:space="preserve">ARTICULO 18. CARACTERISTICAS DE LAS ACCIONES. – </w:t>
      </w:r>
      <w:r w:rsidRPr="003C1AE2">
        <w:rPr>
          <w:rFonts w:ascii="Arial" w:hAnsi="Arial" w:cs="Arial"/>
          <w:color w:val="595959" w:themeColor="text1" w:themeTint="A6"/>
          <w:sz w:val="22"/>
        </w:rPr>
        <w:t xml:space="preserve">Las acciones de la compañía son ordinarias, nominativas y de capital. </w:t>
      </w:r>
      <w:r w:rsidRPr="003C1AE2">
        <w:rPr>
          <w:rFonts w:ascii="Arial" w:hAnsi="Arial" w:cs="Arial"/>
          <w:b/>
          <w:color w:val="595959" w:themeColor="text1" w:themeTint="A6"/>
          <w:sz w:val="22"/>
        </w:rPr>
        <w:t xml:space="preserve">ARTICULO 19. TITULOS. – </w:t>
      </w:r>
      <w:r w:rsidRPr="003C1AE2">
        <w:rPr>
          <w:rFonts w:ascii="Arial" w:hAnsi="Arial" w:cs="Arial"/>
          <w:color w:val="595959" w:themeColor="text1" w:themeTint="A6"/>
          <w:sz w:val="22"/>
        </w:rPr>
        <w:t xml:space="preserve">De las acciones se expedirá a cada accionista un solo titulo colectivo, excepto cuando alguno prefiera títulos unitarios o parcialmente colectivos, caso en el cual la sociedad podrá cobrar el valor que cause la elaboración y entrega de títulos en esa forma. </w:t>
      </w:r>
      <w:r w:rsidRPr="003C1AE2">
        <w:rPr>
          <w:rFonts w:ascii="Arial" w:hAnsi="Arial" w:cs="Arial"/>
          <w:b/>
          <w:color w:val="595959" w:themeColor="text1" w:themeTint="A6"/>
          <w:sz w:val="22"/>
        </w:rPr>
        <w:t xml:space="preserve">ARTICULO 20. CONTENIDO Y FORMA DE LOS TITULOS. – </w:t>
      </w:r>
      <w:r w:rsidRPr="003C1AE2">
        <w:rPr>
          <w:rFonts w:ascii="Arial" w:hAnsi="Arial" w:cs="Arial"/>
          <w:color w:val="595959" w:themeColor="text1" w:themeTint="A6"/>
          <w:sz w:val="22"/>
        </w:rPr>
        <w:t xml:space="preserve">Los títulos se expedirán en serie numerada y continua. Llevaran las firmas del Gerente y del Secretario. Su leyenda será la que determine los preceptos legales pertinentes.  </w:t>
      </w:r>
      <w:r w:rsidRPr="003C1AE2">
        <w:rPr>
          <w:rFonts w:ascii="Arial" w:hAnsi="Arial" w:cs="Arial"/>
          <w:b/>
          <w:color w:val="595959" w:themeColor="text1" w:themeTint="A6"/>
          <w:sz w:val="22"/>
        </w:rPr>
        <w:t xml:space="preserve">PARAGRAFO. </w:t>
      </w:r>
      <w:r w:rsidRPr="003C1AE2">
        <w:rPr>
          <w:rFonts w:ascii="Arial" w:hAnsi="Arial" w:cs="Arial"/>
          <w:color w:val="595959" w:themeColor="text1" w:themeTint="A6"/>
          <w:sz w:val="22"/>
        </w:rPr>
        <w:t xml:space="preserve">Mientras el valor de las acciones no este cubierto íntegramente, la sociedad solo podrá expedir certificados provisionales. </w:t>
      </w:r>
      <w:r w:rsidRPr="003C1AE2">
        <w:rPr>
          <w:rFonts w:ascii="Arial" w:hAnsi="Arial" w:cs="Arial"/>
          <w:b/>
          <w:color w:val="595959" w:themeColor="text1" w:themeTint="A6"/>
          <w:sz w:val="22"/>
        </w:rPr>
        <w:t xml:space="preserve">ARTICULO 21. PAGO A PLAZOS. – </w:t>
      </w:r>
      <w:r w:rsidRPr="003C1AE2">
        <w:rPr>
          <w:rFonts w:ascii="Arial" w:hAnsi="Arial" w:cs="Arial"/>
          <w:color w:val="595959" w:themeColor="text1" w:themeTint="A6"/>
          <w:sz w:val="22"/>
        </w:rPr>
        <w:t xml:space="preserve">Si las acciones se pagaren por insta lamentos, la cuota inicial no podrá ser inferior a la tercera parte del valor de cada una y deberá ser cancelada al momento mismo de la suscripción; el termino para el pago del saldo no excederá de un año. </w:t>
      </w:r>
      <w:r w:rsidRPr="003C1AE2">
        <w:rPr>
          <w:rFonts w:ascii="Arial" w:hAnsi="Arial" w:cs="Arial"/>
          <w:b/>
          <w:color w:val="595959" w:themeColor="text1" w:themeTint="A6"/>
          <w:sz w:val="22"/>
        </w:rPr>
        <w:t xml:space="preserve">ARTICULO 22. ENAJENACION. – </w:t>
      </w:r>
      <w:r w:rsidRPr="003C1AE2">
        <w:rPr>
          <w:rFonts w:ascii="Arial" w:hAnsi="Arial" w:cs="Arial"/>
          <w:color w:val="595959" w:themeColor="text1" w:themeTint="A6"/>
          <w:sz w:val="22"/>
        </w:rPr>
        <w:t xml:space="preserve">La enajenación de las acciones esta limitada por el derecho de preferencia de que hablan los estatutos. </w:t>
      </w:r>
      <w:r w:rsidRPr="003C1AE2">
        <w:rPr>
          <w:rFonts w:ascii="Arial" w:hAnsi="Arial" w:cs="Arial"/>
          <w:b/>
          <w:color w:val="595959" w:themeColor="text1" w:themeTint="A6"/>
          <w:sz w:val="22"/>
        </w:rPr>
        <w:t xml:space="preserve">ARTICULO 23. LIBRO DE REGISTRO. – </w:t>
      </w:r>
      <w:r w:rsidRPr="003C1AE2">
        <w:rPr>
          <w:rFonts w:ascii="Arial" w:hAnsi="Arial" w:cs="Arial"/>
          <w:color w:val="595959" w:themeColor="text1" w:themeTint="A6"/>
          <w:sz w:val="22"/>
        </w:rPr>
        <w:t xml:space="preserve">La sociedad llevara un libro de registro de acciones, previamente inscrito en la Cámara de Comercio, con el fin de anotar en él: los nombres de los accionistas, la cantidad de acciones que a cada cual corresponda; el titulo o títulos con sus respectivos números y fechas de inscripción, las enajenaciones y traspasos; las pignoraciones o prendas; los embargos; y, en general, cualquier otro acto sujeto a registro según la ley. </w:t>
      </w:r>
    </w:p>
    <w:p w:rsidR="00170538" w:rsidRPr="003C1AE2" w:rsidRDefault="00170538" w:rsidP="00170538">
      <w:pPr>
        <w:spacing w:line="360" w:lineRule="auto"/>
        <w:jc w:val="both"/>
        <w:rPr>
          <w:rFonts w:ascii="Arial" w:hAnsi="Arial" w:cs="Arial"/>
          <w:color w:val="595959" w:themeColor="text1" w:themeTint="A6"/>
          <w:sz w:val="22"/>
        </w:rPr>
      </w:pPr>
      <w:r w:rsidRPr="003C1AE2">
        <w:rPr>
          <w:rFonts w:ascii="Arial" w:hAnsi="Arial" w:cs="Arial"/>
          <w:b/>
          <w:color w:val="595959" w:themeColor="text1" w:themeTint="A6"/>
          <w:sz w:val="22"/>
        </w:rPr>
        <w:t xml:space="preserve">ARTICULO 24. DERECHO DE PREFERENCIA. – </w:t>
      </w:r>
      <w:r w:rsidRPr="003C1AE2">
        <w:rPr>
          <w:rFonts w:ascii="Arial" w:hAnsi="Arial" w:cs="Arial"/>
          <w:color w:val="595959" w:themeColor="text1" w:themeTint="A6"/>
          <w:sz w:val="22"/>
        </w:rPr>
        <w:t xml:space="preserve">La sociedad y los accionistas gozan del privilegio de adquirir las acciones que alguno deseare enajenar a socios o a extraños. Quien </w:t>
      </w:r>
      <w:r w:rsidRPr="003C1AE2">
        <w:rPr>
          <w:rFonts w:ascii="Arial" w:hAnsi="Arial" w:cs="Arial"/>
          <w:color w:val="595959" w:themeColor="text1" w:themeTint="A6"/>
          <w:sz w:val="22"/>
        </w:rPr>
        <w:lastRenderedPageBreak/>
        <w:t>proyectare ceder las acciones avisara de inmediato a la sociedad, mediante carta dirigida a los gestores o al gerente, en al cual indicara el plazo y las demás condiciones básicas de enajenación, aceptadas por el supuesto adquiriente, quien también suscribirá la comunicación. El aviso se entiende debidamente comunicado cuando la carta respectiva haya sido entregada personalmente al gerente, lo cual se comprobara mediante recibo firmado por él, o por otros medios legales de prueba.</w:t>
      </w:r>
    </w:p>
    <w:p w:rsidR="00170538" w:rsidRPr="003C1AE2" w:rsidRDefault="00170538" w:rsidP="00170538">
      <w:pPr>
        <w:spacing w:line="360" w:lineRule="auto"/>
        <w:jc w:val="both"/>
        <w:rPr>
          <w:rFonts w:ascii="Arial" w:hAnsi="Arial" w:cs="Arial"/>
          <w:color w:val="595959" w:themeColor="text1" w:themeTint="A6"/>
          <w:sz w:val="22"/>
        </w:rPr>
      </w:pPr>
      <w:r w:rsidRPr="003C1AE2">
        <w:rPr>
          <w:rFonts w:ascii="Arial" w:hAnsi="Arial" w:cs="Arial"/>
          <w:b/>
          <w:color w:val="595959" w:themeColor="text1" w:themeTint="A6"/>
          <w:sz w:val="22"/>
        </w:rPr>
        <w:t xml:space="preserve">PARAGRAFO. </w:t>
      </w:r>
      <w:r w:rsidRPr="003C1AE2">
        <w:rPr>
          <w:rFonts w:ascii="Arial" w:hAnsi="Arial" w:cs="Arial"/>
          <w:color w:val="595959" w:themeColor="text1" w:themeTint="A6"/>
          <w:sz w:val="22"/>
        </w:rPr>
        <w:t xml:space="preserve">Este derecho quedara en suspenso hasta tanto la asamblea decida sobre la iniciación de su vigencia, con el voto favorable que represente por lo menos el setenta por ciento (70%) de las acciones presentes. </w:t>
      </w:r>
      <w:r w:rsidRPr="003C1AE2">
        <w:rPr>
          <w:rFonts w:ascii="Arial" w:hAnsi="Arial" w:cs="Arial"/>
          <w:b/>
          <w:color w:val="595959" w:themeColor="text1" w:themeTint="A6"/>
          <w:sz w:val="22"/>
        </w:rPr>
        <w:t xml:space="preserve">ARTICULO 25. OPCION A FAVOR DE LA SOCIEDAD. – </w:t>
      </w:r>
      <w:r w:rsidRPr="003C1AE2">
        <w:rPr>
          <w:rFonts w:ascii="Arial" w:hAnsi="Arial" w:cs="Arial"/>
          <w:color w:val="595959" w:themeColor="text1" w:themeTint="A6"/>
          <w:sz w:val="22"/>
        </w:rPr>
        <w:t>La sociedad disfrutara de diez (10) días comunes, contados a partir de la fecha de recibo de la carta, para manifestar su decisión de adquirir acciones, por conducto de su Asamblea General de Acciones, y con estricta sujeción a las normas legales pertinentes.</w:t>
      </w:r>
    </w:p>
    <w:p w:rsidR="002D307E" w:rsidRPr="003C1AE2" w:rsidRDefault="00170538" w:rsidP="00170538">
      <w:pPr>
        <w:spacing w:line="360" w:lineRule="auto"/>
        <w:jc w:val="both"/>
        <w:rPr>
          <w:rFonts w:ascii="Arial" w:hAnsi="Arial" w:cs="Arial"/>
          <w:color w:val="595959" w:themeColor="text1" w:themeTint="A6"/>
          <w:sz w:val="22"/>
        </w:rPr>
      </w:pPr>
      <w:r w:rsidRPr="003C1AE2">
        <w:rPr>
          <w:rFonts w:ascii="Arial" w:hAnsi="Arial" w:cs="Arial"/>
          <w:b/>
          <w:color w:val="595959" w:themeColor="text1" w:themeTint="A6"/>
          <w:sz w:val="22"/>
        </w:rPr>
        <w:t xml:space="preserve">ARTICULO 26. OPCION A FAVOR DE LOS ACCIONISTAS. – </w:t>
      </w:r>
      <w:r w:rsidRPr="003C1AE2">
        <w:rPr>
          <w:rFonts w:ascii="Arial" w:hAnsi="Arial" w:cs="Arial"/>
          <w:color w:val="595959" w:themeColor="text1" w:themeTint="A6"/>
          <w:sz w:val="22"/>
        </w:rPr>
        <w:t xml:space="preserve">Si la sociedad no pudiere o no quisiere ejercer la preferencia o si guardare silencio al respecto, la opción corresponderá a los accionistas, quienes podrán aceptarla dentro de un termino de diez (10) días comunes, contados a partir de la fecha en que la compañía decida no adquirir las acciones o, en caso de silencio, a partir de la expiración del plazo concedido a su favor. Si fueran varios los aceptantes, se distribuirán las acciones ofrecidas a prorrata de las que posean en la sociedad a la fecha de entrega de la carta de aviso. </w:t>
      </w:r>
      <w:r w:rsidRPr="003C1AE2">
        <w:rPr>
          <w:rFonts w:ascii="Arial" w:hAnsi="Arial" w:cs="Arial"/>
          <w:b/>
          <w:color w:val="595959" w:themeColor="text1" w:themeTint="A6"/>
          <w:sz w:val="22"/>
        </w:rPr>
        <w:t xml:space="preserve">ARTICULO 27. NO EJERCICIO DE LA PREFERENCIA. – </w:t>
      </w:r>
      <w:r w:rsidRPr="003C1AE2">
        <w:rPr>
          <w:rFonts w:ascii="Arial" w:hAnsi="Arial" w:cs="Arial"/>
          <w:color w:val="595959" w:themeColor="text1" w:themeTint="A6"/>
          <w:sz w:val="22"/>
        </w:rPr>
        <w:t xml:space="preserve">En caso de que ni la sociedad ni los accionistas ejercieren la preferencia, las acciones podrán ser enajenadas por oferente a la persona indicada en la carta de aviso u con sujeción a las condiciones expresada en ella. </w:t>
      </w:r>
      <w:r w:rsidRPr="003C1AE2">
        <w:rPr>
          <w:rFonts w:ascii="Arial" w:hAnsi="Arial" w:cs="Arial"/>
          <w:b/>
          <w:color w:val="595959" w:themeColor="text1" w:themeTint="A6"/>
          <w:sz w:val="22"/>
        </w:rPr>
        <w:t xml:space="preserve"> ARTICULO 28. REGULACION PERICIAL. – </w:t>
      </w:r>
      <w:r w:rsidRPr="003C1AE2">
        <w:rPr>
          <w:rFonts w:ascii="Arial" w:hAnsi="Arial" w:cs="Arial"/>
          <w:color w:val="595959" w:themeColor="text1" w:themeTint="A6"/>
          <w:sz w:val="22"/>
        </w:rPr>
        <w:t xml:space="preserve">Si a la sociedad o a los accionistas que ejercieren la preferencia les parecieren demasiado onerosas las condiciones de la cesión, tendrán derecho a que un perito las determine. El dictamen es obligatorio para las partes. Con todo,  si las condiciones fijadas por el experto resultaren más gravosas para los adquirientes que las contenidas en la carta de aviso, estas últimas prevalecerán sobre aquellas. El nombramiento del perito, la rendición y la aprobación del dictamen y los demás puntos atinentes a esta materia se someterán a lo previsto en los artículos 2026 y siguientes del Código de Comercio, en armonía con el 407 del mismo estatuto, y a las demás normas que regulen la materia. </w:t>
      </w:r>
      <w:r w:rsidRPr="003C1AE2">
        <w:rPr>
          <w:rFonts w:ascii="Arial" w:hAnsi="Arial" w:cs="Arial"/>
          <w:b/>
          <w:color w:val="595959" w:themeColor="text1" w:themeTint="A6"/>
          <w:sz w:val="22"/>
        </w:rPr>
        <w:t xml:space="preserve">ARTICULO 29. OTROS CASOS DE PREFERENCIA. – </w:t>
      </w:r>
      <w:r w:rsidRPr="003C1AE2">
        <w:rPr>
          <w:rFonts w:ascii="Arial" w:hAnsi="Arial" w:cs="Arial"/>
          <w:color w:val="595959" w:themeColor="text1" w:themeTint="A6"/>
          <w:sz w:val="22"/>
        </w:rPr>
        <w:t xml:space="preserve">Las normas anteriores se aplicaran aunque el titulo de la enajenación sea diferente a la compraventa y consista, por ejemplo, en una permuta, aporte, dación en pago o donación. En tales casos el cedente, al dar aviso a la sociedad, expresara el valor en que estima las acciones ofrecidas para que, de esta suerte, los presuntos cesionarios puedan ejercer el derecho de preferencia con base en el antedicho valor, o por el que fije el perito, si lo </w:t>
      </w:r>
      <w:r w:rsidRPr="003C1AE2">
        <w:rPr>
          <w:rFonts w:ascii="Arial" w:hAnsi="Arial" w:cs="Arial"/>
          <w:color w:val="595959" w:themeColor="text1" w:themeTint="A6"/>
          <w:sz w:val="22"/>
        </w:rPr>
        <w:lastRenderedPageBreak/>
        <w:t xml:space="preserve">consideran excesivo. La constitución del derecho real de usufructo sobre las acciones queda también sometida a las normas sobre derecho de preferencia. </w:t>
      </w:r>
      <w:r w:rsidRPr="003C1AE2">
        <w:rPr>
          <w:rFonts w:ascii="Arial" w:hAnsi="Arial" w:cs="Arial"/>
          <w:b/>
          <w:color w:val="595959" w:themeColor="text1" w:themeTint="A6"/>
          <w:sz w:val="22"/>
        </w:rPr>
        <w:t xml:space="preserve">PARAGRAFO. </w:t>
      </w:r>
      <w:r w:rsidRPr="003C1AE2">
        <w:rPr>
          <w:rFonts w:ascii="Arial" w:hAnsi="Arial" w:cs="Arial"/>
          <w:color w:val="595959" w:themeColor="text1" w:themeTint="A6"/>
          <w:sz w:val="22"/>
        </w:rPr>
        <w:t xml:space="preserve">Respecto de las naciones sujetas a remate o enajenación forzosa, la sociedad o los accionistas podrán adquirirlas en la forma y términos previstos en el Código de Comercio.  </w:t>
      </w:r>
      <w:r w:rsidRPr="003C1AE2">
        <w:rPr>
          <w:rFonts w:ascii="Arial" w:hAnsi="Arial" w:cs="Arial"/>
          <w:b/>
          <w:color w:val="595959" w:themeColor="text1" w:themeTint="A6"/>
          <w:sz w:val="22"/>
        </w:rPr>
        <w:t xml:space="preserve">ARTICULO 30. EXCEPCIONES AL DERECHO DE PREFERENCIA. – </w:t>
      </w:r>
      <w:r w:rsidRPr="003C1AE2">
        <w:rPr>
          <w:rFonts w:ascii="Arial" w:hAnsi="Arial" w:cs="Arial"/>
          <w:color w:val="595959" w:themeColor="text1" w:themeTint="A6"/>
          <w:sz w:val="22"/>
        </w:rPr>
        <w:t xml:space="preserve">No </w:t>
      </w:r>
      <w:r w:rsidR="00411E36" w:rsidRPr="003C1AE2">
        <w:rPr>
          <w:rFonts w:ascii="Arial" w:hAnsi="Arial" w:cs="Arial"/>
          <w:color w:val="595959" w:themeColor="text1" w:themeTint="A6"/>
          <w:sz w:val="22"/>
        </w:rPr>
        <w:t>habrá</w:t>
      </w:r>
      <w:r w:rsidRPr="003C1AE2">
        <w:rPr>
          <w:rFonts w:ascii="Arial" w:hAnsi="Arial" w:cs="Arial"/>
          <w:color w:val="595959" w:themeColor="text1" w:themeTint="A6"/>
          <w:sz w:val="22"/>
        </w:rPr>
        <w:t xml:space="preserve"> lugar al derecho de preferencia cuando el traspaso de las acciones se efectúen por un modo que lo excluya, como la </w:t>
      </w:r>
      <w:r w:rsidR="00411E36" w:rsidRPr="003C1AE2">
        <w:rPr>
          <w:rFonts w:ascii="Arial" w:hAnsi="Arial" w:cs="Arial"/>
          <w:color w:val="595959" w:themeColor="text1" w:themeTint="A6"/>
          <w:sz w:val="22"/>
        </w:rPr>
        <w:t>prescripción</w:t>
      </w:r>
      <w:r w:rsidRPr="003C1AE2">
        <w:rPr>
          <w:rFonts w:ascii="Arial" w:hAnsi="Arial" w:cs="Arial"/>
          <w:color w:val="595959" w:themeColor="text1" w:themeTint="A6"/>
          <w:sz w:val="22"/>
        </w:rPr>
        <w:t xml:space="preserve"> o la </w:t>
      </w:r>
      <w:r w:rsidR="00411E36" w:rsidRPr="003C1AE2">
        <w:rPr>
          <w:rFonts w:ascii="Arial" w:hAnsi="Arial" w:cs="Arial"/>
          <w:color w:val="595959" w:themeColor="text1" w:themeTint="A6"/>
          <w:sz w:val="22"/>
        </w:rPr>
        <w:t>sucesión</w:t>
      </w:r>
      <w:r w:rsidRPr="003C1AE2">
        <w:rPr>
          <w:rFonts w:ascii="Arial" w:hAnsi="Arial" w:cs="Arial"/>
          <w:color w:val="595959" w:themeColor="text1" w:themeTint="A6"/>
          <w:sz w:val="22"/>
        </w:rPr>
        <w:t xml:space="preserve"> por muerte.  Tampoco se </w:t>
      </w:r>
      <w:r w:rsidR="00411E36" w:rsidRPr="003C1AE2">
        <w:rPr>
          <w:rFonts w:ascii="Arial" w:hAnsi="Arial" w:cs="Arial"/>
          <w:color w:val="595959" w:themeColor="text1" w:themeTint="A6"/>
          <w:sz w:val="22"/>
        </w:rPr>
        <w:t>aplicará</w:t>
      </w:r>
      <w:r w:rsidRPr="003C1AE2">
        <w:rPr>
          <w:rFonts w:ascii="Arial" w:hAnsi="Arial" w:cs="Arial"/>
          <w:color w:val="595959" w:themeColor="text1" w:themeTint="A6"/>
          <w:sz w:val="22"/>
        </w:rPr>
        <w:t xml:space="preserve"> cuando la </w:t>
      </w:r>
      <w:r w:rsidR="00411E36" w:rsidRPr="003C1AE2">
        <w:rPr>
          <w:rFonts w:ascii="Arial" w:hAnsi="Arial" w:cs="Arial"/>
          <w:color w:val="595959" w:themeColor="text1" w:themeTint="A6"/>
          <w:sz w:val="22"/>
        </w:rPr>
        <w:t>Asamblea</w:t>
      </w:r>
      <w:r w:rsidRPr="003C1AE2">
        <w:rPr>
          <w:rFonts w:ascii="Arial" w:hAnsi="Arial" w:cs="Arial"/>
          <w:color w:val="595959" w:themeColor="text1" w:themeTint="A6"/>
          <w:sz w:val="22"/>
        </w:rPr>
        <w:t xml:space="preserve"> General con el voto favorable de la </w:t>
      </w:r>
      <w:r w:rsidR="00411E36" w:rsidRPr="003C1AE2">
        <w:rPr>
          <w:rFonts w:ascii="Arial" w:hAnsi="Arial" w:cs="Arial"/>
          <w:color w:val="595959" w:themeColor="text1" w:themeTint="A6"/>
          <w:sz w:val="22"/>
        </w:rPr>
        <w:t>totalidad</w:t>
      </w:r>
      <w:r w:rsidRPr="003C1AE2">
        <w:rPr>
          <w:rFonts w:ascii="Arial" w:hAnsi="Arial" w:cs="Arial"/>
          <w:color w:val="595959" w:themeColor="text1" w:themeTint="A6"/>
          <w:sz w:val="22"/>
        </w:rPr>
        <w:t xml:space="preserve"> de los accionistas renuncie a </w:t>
      </w:r>
      <w:r w:rsidR="00411E36" w:rsidRPr="003C1AE2">
        <w:rPr>
          <w:rFonts w:ascii="Arial" w:hAnsi="Arial" w:cs="Arial"/>
          <w:color w:val="595959" w:themeColor="text1" w:themeTint="A6"/>
          <w:sz w:val="22"/>
        </w:rPr>
        <w:t>él</w:t>
      </w:r>
      <w:r w:rsidRPr="003C1AE2">
        <w:rPr>
          <w:rFonts w:ascii="Arial" w:hAnsi="Arial" w:cs="Arial"/>
          <w:color w:val="595959" w:themeColor="text1" w:themeTint="A6"/>
          <w:sz w:val="22"/>
        </w:rPr>
        <w:t xml:space="preserve"> para un caso concreto de </w:t>
      </w:r>
      <w:r w:rsidR="00411E36" w:rsidRPr="003C1AE2">
        <w:rPr>
          <w:rFonts w:ascii="Arial" w:hAnsi="Arial" w:cs="Arial"/>
          <w:color w:val="595959" w:themeColor="text1" w:themeTint="A6"/>
          <w:sz w:val="22"/>
        </w:rPr>
        <w:t xml:space="preserve">trasferencia </w:t>
      </w:r>
      <w:r w:rsidRPr="003C1AE2">
        <w:rPr>
          <w:rFonts w:ascii="Arial" w:hAnsi="Arial" w:cs="Arial"/>
          <w:color w:val="595959" w:themeColor="text1" w:themeTint="A6"/>
          <w:sz w:val="22"/>
        </w:rPr>
        <w:t xml:space="preserve">de acciones o por lapso de tiempo determinado.  </w:t>
      </w:r>
      <w:r w:rsidR="00411E36" w:rsidRPr="003C1AE2">
        <w:rPr>
          <w:rFonts w:ascii="Arial" w:hAnsi="Arial" w:cs="Arial"/>
          <w:b/>
          <w:color w:val="595959" w:themeColor="text1" w:themeTint="A6"/>
          <w:sz w:val="22"/>
        </w:rPr>
        <w:t xml:space="preserve">ARTICULO 31. DIFUSIÓN DE LA REFERENCIA.- </w:t>
      </w:r>
      <w:r w:rsidR="00411E36" w:rsidRPr="003C1AE2">
        <w:rPr>
          <w:rFonts w:ascii="Arial" w:hAnsi="Arial" w:cs="Arial"/>
          <w:color w:val="595959" w:themeColor="text1" w:themeTint="A6"/>
          <w:sz w:val="22"/>
        </w:rPr>
        <w:t xml:space="preserve"> En los títulos de la sociedad se hará mención expresa del derecho de preferencia y de las condiciones establecidas para su ejercicio. </w:t>
      </w:r>
      <w:r w:rsidR="00B47B9E" w:rsidRPr="003C1AE2">
        <w:rPr>
          <w:rFonts w:ascii="Arial" w:hAnsi="Arial" w:cs="Arial"/>
          <w:color w:val="595959" w:themeColor="text1" w:themeTint="A6"/>
          <w:sz w:val="22"/>
        </w:rPr>
        <w:t xml:space="preserve"> </w:t>
      </w:r>
      <w:r w:rsidR="00B47B9E" w:rsidRPr="003C1AE2">
        <w:rPr>
          <w:rFonts w:ascii="Arial" w:hAnsi="Arial" w:cs="Arial"/>
          <w:b/>
          <w:color w:val="595959" w:themeColor="text1" w:themeTint="A6"/>
          <w:sz w:val="22"/>
        </w:rPr>
        <w:t xml:space="preserve">ARTICULO 32. DERECHO PREFERENCIAL EN LA SUSCRIPCIÓN. – </w:t>
      </w:r>
      <w:r w:rsidR="00B47B9E" w:rsidRPr="003C1AE2">
        <w:rPr>
          <w:rFonts w:ascii="Arial" w:hAnsi="Arial" w:cs="Arial"/>
          <w:color w:val="595959" w:themeColor="text1" w:themeTint="A6"/>
          <w:sz w:val="22"/>
        </w:rPr>
        <w:t xml:space="preserve">Para la colocaron de acciones en reserva, ordinarias y de capital, la sociedad </w:t>
      </w:r>
      <w:r w:rsidR="00954447" w:rsidRPr="003C1AE2">
        <w:rPr>
          <w:rFonts w:ascii="Arial" w:hAnsi="Arial" w:cs="Arial"/>
          <w:color w:val="595959" w:themeColor="text1" w:themeTint="A6"/>
          <w:sz w:val="22"/>
        </w:rPr>
        <w:t>preferirá</w:t>
      </w:r>
      <w:r w:rsidR="00B47B9E" w:rsidRPr="003C1AE2">
        <w:rPr>
          <w:rFonts w:ascii="Arial" w:hAnsi="Arial" w:cs="Arial"/>
          <w:color w:val="595959" w:themeColor="text1" w:themeTint="A6"/>
          <w:sz w:val="22"/>
        </w:rPr>
        <w:t xml:space="preserve"> como suscriptores a quienes sean accionistas en la fecha en que la asamblea general apruebe el reglamento.  </w:t>
      </w:r>
      <w:r w:rsidR="00954447" w:rsidRPr="003C1AE2">
        <w:rPr>
          <w:rFonts w:ascii="Arial" w:hAnsi="Arial" w:cs="Arial"/>
          <w:color w:val="595959" w:themeColor="text1" w:themeTint="A6"/>
          <w:sz w:val="22"/>
        </w:rPr>
        <w:t>Corresponderá</w:t>
      </w:r>
      <w:r w:rsidR="00B47B9E" w:rsidRPr="003C1AE2">
        <w:rPr>
          <w:rFonts w:ascii="Arial" w:hAnsi="Arial" w:cs="Arial"/>
          <w:color w:val="595959" w:themeColor="text1" w:themeTint="A6"/>
          <w:sz w:val="22"/>
        </w:rPr>
        <w:t xml:space="preserve"> a este </w:t>
      </w:r>
      <w:r w:rsidR="00954447" w:rsidRPr="003C1AE2">
        <w:rPr>
          <w:rFonts w:ascii="Arial" w:hAnsi="Arial" w:cs="Arial"/>
          <w:color w:val="595959" w:themeColor="text1" w:themeTint="A6"/>
          <w:sz w:val="22"/>
        </w:rPr>
        <w:t>órgano</w:t>
      </w:r>
      <w:r w:rsidR="00B47B9E" w:rsidRPr="003C1AE2">
        <w:rPr>
          <w:rFonts w:ascii="Arial" w:hAnsi="Arial" w:cs="Arial"/>
          <w:color w:val="595959" w:themeColor="text1" w:themeTint="A6"/>
          <w:sz w:val="22"/>
        </w:rPr>
        <w:t xml:space="preserve"> social </w:t>
      </w:r>
      <w:r w:rsidR="00954447" w:rsidRPr="003C1AE2">
        <w:rPr>
          <w:rFonts w:ascii="Arial" w:hAnsi="Arial" w:cs="Arial"/>
          <w:color w:val="595959" w:themeColor="text1" w:themeTint="A6"/>
          <w:sz w:val="22"/>
        </w:rPr>
        <w:t>ordenar</w:t>
      </w:r>
      <w:r w:rsidR="00B47B9E" w:rsidRPr="003C1AE2">
        <w:rPr>
          <w:rFonts w:ascii="Arial" w:hAnsi="Arial" w:cs="Arial"/>
          <w:color w:val="595959" w:themeColor="text1" w:themeTint="A6"/>
          <w:sz w:val="22"/>
        </w:rPr>
        <w:t xml:space="preserve"> la </w:t>
      </w:r>
      <w:r w:rsidR="00954447" w:rsidRPr="003C1AE2">
        <w:rPr>
          <w:rFonts w:ascii="Arial" w:hAnsi="Arial" w:cs="Arial"/>
          <w:color w:val="595959" w:themeColor="text1" w:themeTint="A6"/>
          <w:sz w:val="22"/>
        </w:rPr>
        <w:t>emisión</w:t>
      </w:r>
      <w:r w:rsidR="00B47B9E" w:rsidRPr="003C1AE2">
        <w:rPr>
          <w:rFonts w:ascii="Arial" w:hAnsi="Arial" w:cs="Arial"/>
          <w:color w:val="595959" w:themeColor="text1" w:themeTint="A6"/>
          <w:sz w:val="22"/>
        </w:rPr>
        <w:t xml:space="preserve"> y dictar el reglamento de suscripción de las acciones reservadas, ordinarias y de capital.  Respetando siempre el derecho preferencial, modo que los accionistas puedan suscribir en </w:t>
      </w:r>
      <w:r w:rsidR="00954447" w:rsidRPr="003C1AE2">
        <w:rPr>
          <w:rFonts w:ascii="Arial" w:hAnsi="Arial" w:cs="Arial"/>
          <w:color w:val="595959" w:themeColor="text1" w:themeTint="A6"/>
          <w:sz w:val="22"/>
        </w:rPr>
        <w:t>proporción</w:t>
      </w:r>
      <w:r w:rsidR="00B47B9E" w:rsidRPr="003C1AE2">
        <w:rPr>
          <w:rFonts w:ascii="Arial" w:hAnsi="Arial" w:cs="Arial"/>
          <w:color w:val="595959" w:themeColor="text1" w:themeTint="A6"/>
          <w:sz w:val="22"/>
        </w:rPr>
        <w:t xml:space="preserve"> a las acciones de que fueren dueños.  </w:t>
      </w:r>
      <w:r w:rsidR="00954447" w:rsidRPr="003C1AE2">
        <w:rPr>
          <w:rFonts w:ascii="Arial" w:hAnsi="Arial" w:cs="Arial"/>
          <w:color w:val="595959" w:themeColor="text1" w:themeTint="A6"/>
          <w:sz w:val="22"/>
        </w:rPr>
        <w:t>Además</w:t>
      </w:r>
      <w:r w:rsidR="00B47B9E" w:rsidRPr="003C1AE2">
        <w:rPr>
          <w:rFonts w:ascii="Arial" w:hAnsi="Arial" w:cs="Arial"/>
          <w:color w:val="595959" w:themeColor="text1" w:themeTint="A6"/>
          <w:sz w:val="22"/>
        </w:rPr>
        <w:t xml:space="preserve">, si alguno no desease </w:t>
      </w:r>
      <w:r w:rsidR="00954447" w:rsidRPr="003C1AE2">
        <w:rPr>
          <w:rFonts w:ascii="Arial" w:hAnsi="Arial" w:cs="Arial"/>
          <w:color w:val="595959" w:themeColor="text1" w:themeTint="A6"/>
          <w:sz w:val="22"/>
        </w:rPr>
        <w:t xml:space="preserve">hacerlo, su obtención </w:t>
      </w:r>
      <w:r w:rsidR="00A541EB" w:rsidRPr="003C1AE2">
        <w:rPr>
          <w:rFonts w:ascii="Arial" w:hAnsi="Arial" w:cs="Arial"/>
          <w:color w:val="595959" w:themeColor="text1" w:themeTint="A6"/>
          <w:sz w:val="22"/>
        </w:rPr>
        <w:t>deberá</w:t>
      </w:r>
      <w:r w:rsidR="00954447" w:rsidRPr="003C1AE2">
        <w:rPr>
          <w:rFonts w:ascii="Arial" w:hAnsi="Arial" w:cs="Arial"/>
          <w:color w:val="595959" w:themeColor="text1" w:themeTint="A6"/>
          <w:sz w:val="22"/>
        </w:rPr>
        <w:t xml:space="preserve"> aprovechar a los </w:t>
      </w:r>
      <w:r w:rsidR="00A541EB" w:rsidRPr="003C1AE2">
        <w:rPr>
          <w:rFonts w:ascii="Arial" w:hAnsi="Arial" w:cs="Arial"/>
          <w:color w:val="595959" w:themeColor="text1" w:themeTint="A6"/>
          <w:sz w:val="22"/>
        </w:rPr>
        <w:t>demás</w:t>
      </w:r>
      <w:r w:rsidR="00954447" w:rsidRPr="003C1AE2">
        <w:rPr>
          <w:rFonts w:ascii="Arial" w:hAnsi="Arial" w:cs="Arial"/>
          <w:color w:val="595959" w:themeColor="text1" w:themeTint="A6"/>
          <w:sz w:val="22"/>
        </w:rPr>
        <w:t xml:space="preserve"> </w:t>
      </w:r>
      <w:r w:rsidR="00A541EB" w:rsidRPr="003C1AE2">
        <w:rPr>
          <w:rFonts w:ascii="Arial" w:hAnsi="Arial" w:cs="Arial"/>
          <w:color w:val="595959" w:themeColor="text1" w:themeTint="A6"/>
          <w:sz w:val="22"/>
        </w:rPr>
        <w:t>también</w:t>
      </w:r>
      <w:r w:rsidR="00954447" w:rsidRPr="003C1AE2">
        <w:rPr>
          <w:rFonts w:ascii="Arial" w:hAnsi="Arial" w:cs="Arial"/>
          <w:color w:val="595959" w:themeColor="text1" w:themeTint="A6"/>
          <w:sz w:val="22"/>
        </w:rPr>
        <w:t xml:space="preserve"> a prorrata a sus acciones.  Por </w:t>
      </w:r>
      <w:r w:rsidR="00A541EB" w:rsidRPr="003C1AE2">
        <w:rPr>
          <w:rFonts w:ascii="Arial" w:hAnsi="Arial" w:cs="Arial"/>
          <w:color w:val="595959" w:themeColor="text1" w:themeTint="A6"/>
          <w:sz w:val="22"/>
        </w:rPr>
        <w:t>consiguiente, los extraños solo podrán suscribir acciones en ultimo termino, una vez agotadas las dos opciones anteriores.  Sin embargo, la asamblea puede disponer que determinada emisión de acciones ordinarias y de capital sea colocada sin sujeción al derecho de preferencia, para lo cual recurrirá el voto favorable</w:t>
      </w:r>
      <w:r w:rsidR="00D87C41" w:rsidRPr="003C1AE2">
        <w:rPr>
          <w:rFonts w:ascii="Arial" w:hAnsi="Arial" w:cs="Arial"/>
          <w:color w:val="595959" w:themeColor="text1" w:themeTint="A6"/>
          <w:sz w:val="22"/>
        </w:rPr>
        <w:t xml:space="preserve"> de un numero plural de accionistas que representen no menos del setenta por ciento (70%) de las acciones presentes en la </w:t>
      </w:r>
      <w:r w:rsidR="005028BE" w:rsidRPr="003C1AE2">
        <w:rPr>
          <w:rFonts w:ascii="Arial" w:hAnsi="Arial" w:cs="Arial"/>
          <w:color w:val="595959" w:themeColor="text1" w:themeTint="A6"/>
          <w:sz w:val="22"/>
        </w:rPr>
        <w:t>reunión</w:t>
      </w:r>
      <w:r w:rsidR="00D87C41" w:rsidRPr="003C1AE2">
        <w:rPr>
          <w:rFonts w:ascii="Arial" w:hAnsi="Arial" w:cs="Arial"/>
          <w:color w:val="595959" w:themeColor="text1" w:themeTint="A6"/>
          <w:sz w:val="22"/>
        </w:rPr>
        <w:t xml:space="preserve">.  Con todo, si la sociedad llegare a crear acciones privilegiadas, el derecho preferencial de suscripción no </w:t>
      </w:r>
      <w:r w:rsidR="005028BE" w:rsidRPr="003C1AE2">
        <w:rPr>
          <w:rFonts w:ascii="Arial" w:hAnsi="Arial" w:cs="Arial"/>
          <w:color w:val="595959" w:themeColor="text1" w:themeTint="A6"/>
          <w:sz w:val="22"/>
        </w:rPr>
        <w:t>podrá</w:t>
      </w:r>
      <w:r w:rsidR="00D87C41" w:rsidRPr="003C1AE2">
        <w:rPr>
          <w:rFonts w:ascii="Arial" w:hAnsi="Arial" w:cs="Arial"/>
          <w:color w:val="595959" w:themeColor="text1" w:themeTint="A6"/>
          <w:sz w:val="22"/>
        </w:rPr>
        <w:t xml:space="preserve"> ser objeto de </w:t>
      </w:r>
      <w:r w:rsidR="005028BE" w:rsidRPr="003C1AE2">
        <w:rPr>
          <w:rFonts w:ascii="Arial" w:hAnsi="Arial" w:cs="Arial"/>
          <w:color w:val="595959" w:themeColor="text1" w:themeTint="A6"/>
          <w:sz w:val="22"/>
        </w:rPr>
        <w:t>excepción</w:t>
      </w:r>
      <w:r w:rsidR="00D87C41" w:rsidRPr="003C1AE2">
        <w:rPr>
          <w:rFonts w:ascii="Arial" w:hAnsi="Arial" w:cs="Arial"/>
          <w:color w:val="595959" w:themeColor="text1" w:themeTint="A6"/>
          <w:sz w:val="22"/>
        </w:rPr>
        <w:t xml:space="preserve"> alguna y su </w:t>
      </w:r>
      <w:r w:rsidR="005028BE" w:rsidRPr="003C1AE2">
        <w:rPr>
          <w:rFonts w:ascii="Arial" w:hAnsi="Arial" w:cs="Arial"/>
          <w:color w:val="595959" w:themeColor="text1" w:themeTint="A6"/>
          <w:sz w:val="22"/>
        </w:rPr>
        <w:t>creación</w:t>
      </w:r>
      <w:r w:rsidR="00D87C41" w:rsidRPr="003C1AE2">
        <w:rPr>
          <w:rFonts w:ascii="Arial" w:hAnsi="Arial" w:cs="Arial"/>
          <w:color w:val="595959" w:themeColor="text1" w:themeTint="A6"/>
          <w:sz w:val="22"/>
        </w:rPr>
        <w:t xml:space="preserve">, </w:t>
      </w:r>
      <w:r w:rsidR="005028BE" w:rsidRPr="003C1AE2">
        <w:rPr>
          <w:rFonts w:ascii="Arial" w:hAnsi="Arial" w:cs="Arial"/>
          <w:color w:val="595959" w:themeColor="text1" w:themeTint="A6"/>
          <w:sz w:val="22"/>
        </w:rPr>
        <w:t>emisión</w:t>
      </w:r>
      <w:r w:rsidR="00D87C41" w:rsidRPr="003C1AE2">
        <w:rPr>
          <w:rFonts w:ascii="Arial" w:hAnsi="Arial" w:cs="Arial"/>
          <w:color w:val="595959" w:themeColor="text1" w:themeTint="A6"/>
          <w:sz w:val="22"/>
        </w:rPr>
        <w:t xml:space="preserve"> y reglamentación </w:t>
      </w:r>
      <w:r w:rsidR="005028BE" w:rsidRPr="003C1AE2">
        <w:rPr>
          <w:rFonts w:ascii="Arial" w:hAnsi="Arial" w:cs="Arial"/>
          <w:color w:val="595959" w:themeColor="text1" w:themeTint="A6"/>
          <w:sz w:val="22"/>
        </w:rPr>
        <w:t>serán</w:t>
      </w:r>
      <w:r w:rsidR="00D87C41" w:rsidRPr="003C1AE2">
        <w:rPr>
          <w:rFonts w:ascii="Arial" w:hAnsi="Arial" w:cs="Arial"/>
          <w:color w:val="595959" w:themeColor="text1" w:themeTint="A6"/>
          <w:sz w:val="22"/>
        </w:rPr>
        <w:t xml:space="preserve"> funciones privativas de la Asamblea General.  </w:t>
      </w:r>
      <w:r w:rsidR="00D87C41" w:rsidRPr="003C1AE2">
        <w:rPr>
          <w:rFonts w:ascii="Arial" w:hAnsi="Arial" w:cs="Arial"/>
          <w:b/>
          <w:color w:val="595959" w:themeColor="text1" w:themeTint="A6"/>
          <w:sz w:val="22"/>
        </w:rPr>
        <w:t xml:space="preserve">ARTICULO 33. NORMAS SOBRE ELECCIONES Y VOTACIONES.- </w:t>
      </w:r>
      <w:r w:rsidR="00D87C41" w:rsidRPr="003C1AE2">
        <w:rPr>
          <w:rFonts w:ascii="Arial" w:hAnsi="Arial" w:cs="Arial"/>
          <w:color w:val="595959" w:themeColor="text1" w:themeTint="A6"/>
          <w:sz w:val="22"/>
        </w:rPr>
        <w:t xml:space="preserve"> En las elecciones y votaciones de la Asamblea General de Asociados se </w:t>
      </w:r>
      <w:r w:rsidR="005028BE" w:rsidRPr="003C1AE2">
        <w:rPr>
          <w:rFonts w:ascii="Arial" w:hAnsi="Arial" w:cs="Arial"/>
          <w:color w:val="595959" w:themeColor="text1" w:themeTint="A6"/>
          <w:sz w:val="22"/>
        </w:rPr>
        <w:t>observarán</w:t>
      </w:r>
      <w:r w:rsidR="00D87C41" w:rsidRPr="003C1AE2">
        <w:rPr>
          <w:rFonts w:ascii="Arial" w:hAnsi="Arial" w:cs="Arial"/>
          <w:color w:val="595959" w:themeColor="text1" w:themeTint="A6"/>
          <w:sz w:val="22"/>
        </w:rPr>
        <w:t xml:space="preserve"> las siguientes reglas: a- Los comanditarios </w:t>
      </w:r>
      <w:r w:rsidR="005028BE" w:rsidRPr="003C1AE2">
        <w:rPr>
          <w:rFonts w:ascii="Arial" w:hAnsi="Arial" w:cs="Arial"/>
          <w:color w:val="595959" w:themeColor="text1" w:themeTint="A6"/>
          <w:sz w:val="22"/>
        </w:rPr>
        <w:t>tendrán</w:t>
      </w:r>
      <w:r w:rsidR="00D87C41" w:rsidRPr="003C1AE2">
        <w:rPr>
          <w:rFonts w:ascii="Arial" w:hAnsi="Arial" w:cs="Arial"/>
          <w:color w:val="595959" w:themeColor="text1" w:themeTint="A6"/>
          <w:sz w:val="22"/>
        </w:rPr>
        <w:t xml:space="preserve"> tantos votos cuantas acciones posean, sin restricción alguna.  Los socios gestores </w:t>
      </w:r>
      <w:r w:rsidR="005028BE" w:rsidRPr="003C1AE2">
        <w:rPr>
          <w:rFonts w:ascii="Arial" w:hAnsi="Arial" w:cs="Arial"/>
          <w:color w:val="595959" w:themeColor="text1" w:themeTint="A6"/>
          <w:sz w:val="22"/>
        </w:rPr>
        <w:t>tendrán</w:t>
      </w:r>
      <w:r w:rsidR="00D87C41" w:rsidRPr="003C1AE2">
        <w:rPr>
          <w:rFonts w:ascii="Arial" w:hAnsi="Arial" w:cs="Arial"/>
          <w:color w:val="595959" w:themeColor="text1" w:themeTint="A6"/>
          <w:sz w:val="22"/>
        </w:rPr>
        <w:t xml:space="preserve"> un solo voto, este </w:t>
      </w:r>
      <w:r w:rsidR="005028BE" w:rsidRPr="003C1AE2">
        <w:rPr>
          <w:rFonts w:ascii="Arial" w:hAnsi="Arial" w:cs="Arial"/>
          <w:color w:val="595959" w:themeColor="text1" w:themeTint="A6"/>
          <w:sz w:val="22"/>
        </w:rPr>
        <w:t>será</w:t>
      </w:r>
      <w:r w:rsidR="00D87C41" w:rsidRPr="003C1AE2">
        <w:rPr>
          <w:rFonts w:ascii="Arial" w:hAnsi="Arial" w:cs="Arial"/>
          <w:color w:val="595959" w:themeColor="text1" w:themeTint="A6"/>
          <w:sz w:val="22"/>
        </w:rPr>
        <w:t xml:space="preserve"> indispensable para la adopción valida de </w:t>
      </w:r>
      <w:r w:rsidR="005028BE" w:rsidRPr="003C1AE2">
        <w:rPr>
          <w:rFonts w:ascii="Arial" w:hAnsi="Arial" w:cs="Arial"/>
          <w:color w:val="595959" w:themeColor="text1" w:themeTint="A6"/>
          <w:sz w:val="22"/>
        </w:rPr>
        <w:t xml:space="preserve">las decisiones que requieran su consentimiento, cuando asi lo dispongan expresamente  la ley o los estatutos.  B- La elección de Revisor Fiscal se hará con el voto favorable de un </w:t>
      </w:r>
      <w:r w:rsidR="00FD513C" w:rsidRPr="003C1AE2">
        <w:rPr>
          <w:rFonts w:ascii="Arial" w:hAnsi="Arial" w:cs="Arial"/>
          <w:color w:val="595959" w:themeColor="text1" w:themeTint="A6"/>
          <w:sz w:val="22"/>
        </w:rPr>
        <w:t>número</w:t>
      </w:r>
      <w:r w:rsidR="005028BE" w:rsidRPr="003C1AE2">
        <w:rPr>
          <w:rFonts w:ascii="Arial" w:hAnsi="Arial" w:cs="Arial"/>
          <w:color w:val="595959" w:themeColor="text1" w:themeTint="A6"/>
          <w:sz w:val="22"/>
        </w:rPr>
        <w:t xml:space="preserve"> plural de accionistas que represente la mitad </w:t>
      </w:r>
      <w:r w:rsidR="003C0714" w:rsidRPr="003C1AE2">
        <w:rPr>
          <w:rFonts w:ascii="Arial" w:hAnsi="Arial" w:cs="Arial"/>
          <w:color w:val="595959" w:themeColor="text1" w:themeTint="A6"/>
          <w:sz w:val="22"/>
        </w:rPr>
        <w:t>más</w:t>
      </w:r>
      <w:r w:rsidR="005028BE" w:rsidRPr="003C1AE2">
        <w:rPr>
          <w:rFonts w:ascii="Arial" w:hAnsi="Arial" w:cs="Arial"/>
          <w:color w:val="595959" w:themeColor="text1" w:themeTint="A6"/>
          <w:sz w:val="22"/>
        </w:rPr>
        <w:t xml:space="preserve"> una de las acciones suscritas. C- En las desiciones que tengan por aprobar, improbar o modificar el inventario y el balance general, así como las cuentas de la administración, participarán exclusivamente los comanditarios.  La decisión pertinente se </w:t>
      </w:r>
      <w:r w:rsidR="005028BE" w:rsidRPr="003C1AE2">
        <w:rPr>
          <w:rFonts w:ascii="Arial" w:hAnsi="Arial" w:cs="Arial"/>
          <w:color w:val="595959" w:themeColor="text1" w:themeTint="A6"/>
          <w:sz w:val="22"/>
        </w:rPr>
        <w:lastRenderedPageBreak/>
        <w:t xml:space="preserve">adoptará con el voto favorable de la mitad </w:t>
      </w:r>
      <w:r w:rsidR="003C0714" w:rsidRPr="003C1AE2">
        <w:rPr>
          <w:rFonts w:ascii="Arial" w:hAnsi="Arial" w:cs="Arial"/>
          <w:color w:val="595959" w:themeColor="text1" w:themeTint="A6"/>
          <w:sz w:val="22"/>
        </w:rPr>
        <w:t>más</w:t>
      </w:r>
      <w:r w:rsidR="005028BE" w:rsidRPr="003C1AE2">
        <w:rPr>
          <w:rFonts w:ascii="Arial" w:hAnsi="Arial" w:cs="Arial"/>
          <w:color w:val="595959" w:themeColor="text1" w:themeTint="A6"/>
          <w:sz w:val="22"/>
        </w:rPr>
        <w:t xml:space="preserve"> una de las acciones representadas, pero teniendo en cuenta que las que pertenezcan a los socios gestores o a sus delegados no podrán votar en tales actos no se computaran dentro del total que deba servir de base para el cálculo de la mayoría.  </w:t>
      </w:r>
      <w:r w:rsidR="00FD513C" w:rsidRPr="003C1AE2">
        <w:rPr>
          <w:rFonts w:ascii="Arial" w:hAnsi="Arial" w:cs="Arial"/>
          <w:color w:val="595959" w:themeColor="text1" w:themeTint="A6"/>
          <w:sz w:val="22"/>
        </w:rPr>
        <w:t>D- Será obligatoria la aplicación del sistema de cuociente electoral cuando se trate de elegir cualquier comisión o cuerpo colegiado.  E- Los asuntos y negocios propios de la administración,</w:t>
      </w:r>
      <w:r w:rsidR="003C0714" w:rsidRPr="003C1AE2">
        <w:rPr>
          <w:rFonts w:ascii="Arial" w:hAnsi="Arial" w:cs="Arial"/>
          <w:color w:val="595959" w:themeColor="text1" w:themeTint="A6"/>
          <w:sz w:val="22"/>
        </w:rPr>
        <w:t xml:space="preserve"> son de</w:t>
      </w:r>
      <w:r w:rsidR="00FD513C" w:rsidRPr="003C1AE2">
        <w:rPr>
          <w:rFonts w:ascii="Arial" w:hAnsi="Arial" w:cs="Arial"/>
          <w:color w:val="595959" w:themeColor="text1" w:themeTint="A6"/>
          <w:sz w:val="22"/>
        </w:rPr>
        <w:t xml:space="preserve"> exclusiva competencia de los socios gestores y en ellos no </w:t>
      </w:r>
      <w:r w:rsidR="003C0714" w:rsidRPr="003C1AE2">
        <w:rPr>
          <w:rFonts w:ascii="Arial" w:hAnsi="Arial" w:cs="Arial"/>
          <w:color w:val="595959" w:themeColor="text1" w:themeTint="A6"/>
          <w:sz w:val="22"/>
        </w:rPr>
        <w:t>podrán</w:t>
      </w:r>
      <w:r w:rsidR="00FD513C" w:rsidRPr="003C1AE2">
        <w:rPr>
          <w:rFonts w:ascii="Arial" w:hAnsi="Arial" w:cs="Arial"/>
          <w:color w:val="595959" w:themeColor="text1" w:themeTint="A6"/>
          <w:sz w:val="22"/>
        </w:rPr>
        <w:t xml:space="preserve"> intervenir los comanditarios, ni aun reunidos en asamblea. F- A menos que la ley imperativa o un norma </w:t>
      </w:r>
      <w:r w:rsidR="003C0714" w:rsidRPr="003C1AE2">
        <w:rPr>
          <w:rFonts w:ascii="Arial" w:hAnsi="Arial" w:cs="Arial"/>
          <w:color w:val="595959" w:themeColor="text1" w:themeTint="A6"/>
          <w:sz w:val="22"/>
        </w:rPr>
        <w:t>estatuta</w:t>
      </w:r>
      <w:r w:rsidR="00FD513C" w:rsidRPr="003C1AE2">
        <w:rPr>
          <w:rFonts w:ascii="Arial" w:hAnsi="Arial" w:cs="Arial"/>
          <w:color w:val="595959" w:themeColor="text1" w:themeTint="A6"/>
          <w:sz w:val="22"/>
        </w:rPr>
        <w:t xml:space="preserve">ria especial disponga otra cosa, se </w:t>
      </w:r>
      <w:r w:rsidR="003C0714" w:rsidRPr="003C1AE2">
        <w:rPr>
          <w:rFonts w:ascii="Arial" w:hAnsi="Arial" w:cs="Arial"/>
          <w:color w:val="595959" w:themeColor="text1" w:themeTint="A6"/>
          <w:sz w:val="22"/>
        </w:rPr>
        <w:t>requerirá</w:t>
      </w:r>
      <w:r w:rsidR="00FD513C" w:rsidRPr="003C1AE2">
        <w:rPr>
          <w:rFonts w:ascii="Arial" w:hAnsi="Arial" w:cs="Arial"/>
          <w:color w:val="595959" w:themeColor="text1" w:themeTint="A6"/>
          <w:sz w:val="22"/>
        </w:rPr>
        <w:t xml:space="preserve"> el consentimiento </w:t>
      </w:r>
      <w:r w:rsidR="003C1AE2" w:rsidRPr="003C1AE2">
        <w:rPr>
          <w:rFonts w:ascii="Arial" w:hAnsi="Arial" w:cs="Arial"/>
          <w:color w:val="595959" w:themeColor="text1" w:themeTint="A6"/>
          <w:sz w:val="22"/>
        </w:rPr>
        <w:t>de</w:t>
      </w:r>
      <w:r w:rsidR="00FD513C" w:rsidRPr="003C1AE2">
        <w:rPr>
          <w:rFonts w:ascii="Arial" w:hAnsi="Arial" w:cs="Arial"/>
          <w:color w:val="595959" w:themeColor="text1" w:themeTint="A6"/>
          <w:sz w:val="22"/>
        </w:rPr>
        <w:t xml:space="preserve"> los socios gestores y el voto favorable de un </w:t>
      </w:r>
      <w:r w:rsidR="003C0714" w:rsidRPr="003C1AE2">
        <w:rPr>
          <w:rFonts w:ascii="Arial" w:hAnsi="Arial" w:cs="Arial"/>
          <w:color w:val="595959" w:themeColor="text1" w:themeTint="A6"/>
          <w:sz w:val="22"/>
        </w:rPr>
        <w:t>número</w:t>
      </w:r>
      <w:r w:rsidR="00FD513C" w:rsidRPr="003C1AE2">
        <w:rPr>
          <w:rFonts w:ascii="Arial" w:hAnsi="Arial" w:cs="Arial"/>
          <w:color w:val="595959" w:themeColor="text1" w:themeTint="A6"/>
          <w:sz w:val="22"/>
        </w:rPr>
        <w:t xml:space="preserve"> plural de </w:t>
      </w:r>
      <w:r w:rsidR="003C0714" w:rsidRPr="003C1AE2">
        <w:rPr>
          <w:rFonts w:ascii="Arial" w:hAnsi="Arial" w:cs="Arial"/>
          <w:color w:val="595959" w:themeColor="text1" w:themeTint="A6"/>
          <w:sz w:val="22"/>
        </w:rPr>
        <w:t>accionis</w:t>
      </w:r>
      <w:r w:rsidR="00FD513C" w:rsidRPr="003C1AE2">
        <w:rPr>
          <w:rFonts w:ascii="Arial" w:hAnsi="Arial" w:cs="Arial"/>
          <w:color w:val="595959" w:themeColor="text1" w:themeTint="A6"/>
          <w:sz w:val="22"/>
        </w:rPr>
        <w:t xml:space="preserve">tas que representen </w:t>
      </w:r>
      <w:r w:rsidR="003C0714" w:rsidRPr="003C1AE2">
        <w:rPr>
          <w:rFonts w:ascii="Arial" w:hAnsi="Arial" w:cs="Arial"/>
          <w:color w:val="595959" w:themeColor="text1" w:themeTint="A6"/>
          <w:sz w:val="22"/>
        </w:rPr>
        <w:t xml:space="preserve">no menos del setenta por ciento (70%) de las acciones representadas en la reunión para la aprobación de los siguientes actos: 1. Reformas Estatutarias; 2. Enajenación, arrendamiento o entrega a cualquier otro </w:t>
      </w:r>
      <w:r w:rsidR="003C1AE2" w:rsidRPr="003C1AE2">
        <w:rPr>
          <w:rFonts w:ascii="Arial" w:hAnsi="Arial" w:cs="Arial"/>
          <w:color w:val="595959" w:themeColor="text1" w:themeTint="A6"/>
          <w:sz w:val="22"/>
        </w:rPr>
        <w:t>título</w:t>
      </w:r>
      <w:r w:rsidR="003C0714" w:rsidRPr="003C1AE2">
        <w:rPr>
          <w:rFonts w:ascii="Arial" w:hAnsi="Arial" w:cs="Arial"/>
          <w:color w:val="595959" w:themeColor="text1" w:themeTint="A6"/>
          <w:sz w:val="22"/>
        </w:rPr>
        <w:t xml:space="preserve"> de la totalidad de los activos sociales o de una parte de los </w:t>
      </w:r>
      <w:r w:rsidR="00FC131D" w:rsidRPr="003C1AE2">
        <w:rPr>
          <w:rFonts w:ascii="Arial" w:hAnsi="Arial" w:cs="Arial"/>
          <w:color w:val="595959" w:themeColor="text1" w:themeTint="A6"/>
          <w:sz w:val="22"/>
        </w:rPr>
        <w:t>mismos cuyo valor exceda del cincuenta</w:t>
      </w:r>
      <w:r w:rsidR="003C0714" w:rsidRPr="003C1AE2">
        <w:rPr>
          <w:rFonts w:ascii="Arial" w:hAnsi="Arial" w:cs="Arial"/>
          <w:color w:val="595959" w:themeColor="text1" w:themeTint="A6"/>
          <w:sz w:val="22"/>
        </w:rPr>
        <w:t xml:space="preserve"> por ciento (50%) del toral; 3. La no distribución de utilidades en la </w:t>
      </w:r>
      <w:r w:rsidR="00FC131D" w:rsidRPr="003C1AE2">
        <w:rPr>
          <w:rFonts w:ascii="Arial" w:hAnsi="Arial" w:cs="Arial"/>
          <w:color w:val="595959" w:themeColor="text1" w:themeTint="A6"/>
          <w:sz w:val="22"/>
        </w:rPr>
        <w:t>cuantía</w:t>
      </w:r>
      <w:r w:rsidR="003C0714" w:rsidRPr="003C1AE2">
        <w:rPr>
          <w:rFonts w:ascii="Arial" w:hAnsi="Arial" w:cs="Arial"/>
          <w:color w:val="595959" w:themeColor="text1" w:themeTint="A6"/>
          <w:sz w:val="22"/>
        </w:rPr>
        <w:t xml:space="preserve"> </w:t>
      </w:r>
      <w:r w:rsidR="00FC131D" w:rsidRPr="003C1AE2">
        <w:rPr>
          <w:rFonts w:ascii="Arial" w:hAnsi="Arial" w:cs="Arial"/>
          <w:color w:val="595959" w:themeColor="text1" w:themeTint="A6"/>
          <w:sz w:val="22"/>
        </w:rPr>
        <w:t>mínima</w:t>
      </w:r>
      <w:r w:rsidR="003C0714" w:rsidRPr="003C1AE2">
        <w:rPr>
          <w:rFonts w:ascii="Arial" w:hAnsi="Arial" w:cs="Arial"/>
          <w:color w:val="595959" w:themeColor="text1" w:themeTint="A6"/>
          <w:sz w:val="22"/>
        </w:rPr>
        <w:t xml:space="preserve"> exigida por la l</w:t>
      </w:r>
      <w:r w:rsidR="00D848A7" w:rsidRPr="003C1AE2">
        <w:rPr>
          <w:rFonts w:ascii="Arial" w:hAnsi="Arial" w:cs="Arial"/>
          <w:color w:val="595959" w:themeColor="text1" w:themeTint="A6"/>
          <w:sz w:val="22"/>
        </w:rPr>
        <w:t xml:space="preserve">ey;  g- Con </w:t>
      </w:r>
      <w:r w:rsidR="00FC131D" w:rsidRPr="003C1AE2">
        <w:rPr>
          <w:rFonts w:ascii="Arial" w:hAnsi="Arial" w:cs="Arial"/>
          <w:color w:val="595959" w:themeColor="text1" w:themeTint="A6"/>
          <w:sz w:val="22"/>
        </w:rPr>
        <w:t>excepción</w:t>
      </w:r>
      <w:r w:rsidR="00D848A7" w:rsidRPr="003C1AE2">
        <w:rPr>
          <w:rFonts w:ascii="Arial" w:hAnsi="Arial" w:cs="Arial"/>
          <w:color w:val="595959" w:themeColor="text1" w:themeTint="A6"/>
          <w:sz w:val="22"/>
        </w:rPr>
        <w:t xml:space="preserve"> de lo estipulado en los literales anteriores y de lo previsto en otras </w:t>
      </w:r>
      <w:r w:rsidR="00FC131D" w:rsidRPr="003C1AE2">
        <w:rPr>
          <w:rFonts w:ascii="Arial" w:hAnsi="Arial" w:cs="Arial"/>
          <w:color w:val="595959" w:themeColor="text1" w:themeTint="A6"/>
          <w:sz w:val="22"/>
        </w:rPr>
        <w:t>cláusulas</w:t>
      </w:r>
      <w:r w:rsidR="00D848A7" w:rsidRPr="003C1AE2">
        <w:rPr>
          <w:rFonts w:ascii="Arial" w:hAnsi="Arial" w:cs="Arial"/>
          <w:color w:val="595959" w:themeColor="text1" w:themeTint="A6"/>
          <w:sz w:val="22"/>
        </w:rPr>
        <w:t xml:space="preserve"> estatutarias o en normas legales imperativas, las </w:t>
      </w:r>
      <w:r w:rsidR="00FC131D" w:rsidRPr="003C1AE2">
        <w:rPr>
          <w:rFonts w:ascii="Arial" w:hAnsi="Arial" w:cs="Arial"/>
          <w:color w:val="595959" w:themeColor="text1" w:themeTint="A6"/>
          <w:sz w:val="22"/>
        </w:rPr>
        <w:t>demás</w:t>
      </w:r>
      <w:r w:rsidR="00D848A7" w:rsidRPr="003C1AE2">
        <w:rPr>
          <w:rFonts w:ascii="Arial" w:hAnsi="Arial" w:cs="Arial"/>
          <w:color w:val="595959" w:themeColor="text1" w:themeTint="A6"/>
          <w:sz w:val="22"/>
        </w:rPr>
        <w:t xml:space="preserve"> decisiones de la Asamblea General de Asociados </w:t>
      </w:r>
      <w:r w:rsidR="00FC131D" w:rsidRPr="003C1AE2">
        <w:rPr>
          <w:rFonts w:ascii="Arial" w:hAnsi="Arial" w:cs="Arial"/>
          <w:color w:val="595959" w:themeColor="text1" w:themeTint="A6"/>
          <w:sz w:val="22"/>
        </w:rPr>
        <w:t>serán</w:t>
      </w:r>
      <w:r w:rsidR="00D848A7" w:rsidRPr="003C1AE2">
        <w:rPr>
          <w:rFonts w:ascii="Arial" w:hAnsi="Arial" w:cs="Arial"/>
          <w:color w:val="595959" w:themeColor="text1" w:themeTint="A6"/>
          <w:sz w:val="22"/>
        </w:rPr>
        <w:t xml:space="preserve"> aprobadas por la mitad mas uno del total resultante de agregar al </w:t>
      </w:r>
      <w:r w:rsidR="003C1AE2" w:rsidRPr="003C1AE2">
        <w:rPr>
          <w:rFonts w:ascii="Arial" w:hAnsi="Arial" w:cs="Arial"/>
          <w:color w:val="595959" w:themeColor="text1" w:themeTint="A6"/>
          <w:sz w:val="22"/>
        </w:rPr>
        <w:t>número</w:t>
      </w:r>
      <w:r w:rsidR="00D848A7" w:rsidRPr="003C1AE2">
        <w:rPr>
          <w:rFonts w:ascii="Arial" w:hAnsi="Arial" w:cs="Arial"/>
          <w:color w:val="595959" w:themeColor="text1" w:themeTint="A6"/>
          <w:sz w:val="22"/>
        </w:rPr>
        <w:t xml:space="preserve"> de acciones presentes el voto de los gestores; h- Las votaciones </w:t>
      </w:r>
      <w:r w:rsidR="00FC131D" w:rsidRPr="003C1AE2">
        <w:rPr>
          <w:rFonts w:ascii="Arial" w:hAnsi="Arial" w:cs="Arial"/>
          <w:color w:val="595959" w:themeColor="text1" w:themeTint="A6"/>
          <w:sz w:val="22"/>
        </w:rPr>
        <w:t>podrán</w:t>
      </w:r>
      <w:r w:rsidR="00D848A7" w:rsidRPr="003C1AE2">
        <w:rPr>
          <w:rFonts w:ascii="Arial" w:hAnsi="Arial" w:cs="Arial"/>
          <w:color w:val="595959" w:themeColor="text1" w:themeTint="A6"/>
          <w:sz w:val="22"/>
        </w:rPr>
        <w:t xml:space="preserve"> ser escritas y de carácter privado u orales y en forma </w:t>
      </w:r>
      <w:r w:rsidR="003C1AE2" w:rsidRPr="003C1AE2">
        <w:rPr>
          <w:rFonts w:ascii="Arial" w:hAnsi="Arial" w:cs="Arial"/>
          <w:color w:val="595959" w:themeColor="text1" w:themeTint="A6"/>
          <w:sz w:val="22"/>
        </w:rPr>
        <w:t>pública</w:t>
      </w:r>
      <w:r w:rsidR="00D848A7" w:rsidRPr="003C1AE2">
        <w:rPr>
          <w:rFonts w:ascii="Arial" w:hAnsi="Arial" w:cs="Arial"/>
          <w:color w:val="595959" w:themeColor="text1" w:themeTint="A6"/>
          <w:sz w:val="22"/>
        </w:rPr>
        <w:t xml:space="preserve">, pero no secretas.   </w:t>
      </w:r>
      <w:r w:rsidR="003C1AE2" w:rsidRPr="003C1AE2">
        <w:rPr>
          <w:rFonts w:ascii="Arial" w:hAnsi="Arial" w:cs="Arial"/>
          <w:color w:val="595959" w:themeColor="text1" w:themeTint="A6"/>
          <w:sz w:val="22"/>
        </w:rPr>
        <w:t>Serán</w:t>
      </w:r>
      <w:r w:rsidR="00D848A7" w:rsidRPr="003C1AE2">
        <w:rPr>
          <w:rFonts w:ascii="Arial" w:hAnsi="Arial" w:cs="Arial"/>
          <w:color w:val="595959" w:themeColor="text1" w:themeTint="A6"/>
          <w:sz w:val="22"/>
        </w:rPr>
        <w:t xml:space="preserve"> siempre escritas las votaciones </w:t>
      </w:r>
      <w:r w:rsidR="00FC131D" w:rsidRPr="003C1AE2">
        <w:rPr>
          <w:rFonts w:ascii="Arial" w:hAnsi="Arial" w:cs="Arial"/>
          <w:color w:val="595959" w:themeColor="text1" w:themeTint="A6"/>
          <w:sz w:val="22"/>
        </w:rPr>
        <w:t xml:space="preserve">para la elección de funcionarios y fijación de asignaciones.  </w:t>
      </w:r>
      <w:r w:rsidR="00FC131D" w:rsidRPr="003C1AE2">
        <w:rPr>
          <w:rFonts w:ascii="Arial" w:hAnsi="Arial" w:cs="Arial"/>
          <w:b/>
          <w:color w:val="595959" w:themeColor="text1" w:themeTint="A6"/>
          <w:sz w:val="22"/>
        </w:rPr>
        <w:t>ARTICULO 34. SUCESIÓN.-</w:t>
      </w:r>
      <w:r w:rsidR="00FC131D" w:rsidRPr="003C1AE2">
        <w:rPr>
          <w:rFonts w:ascii="Arial" w:hAnsi="Arial" w:cs="Arial"/>
          <w:color w:val="595959" w:themeColor="text1" w:themeTint="A6"/>
          <w:sz w:val="22"/>
        </w:rPr>
        <w:t xml:space="preserve">  el albacea con tenencia de bienes representará las acciones mínimas que formaren parte de la sucesión </w:t>
      </w:r>
      <w:r w:rsidR="003C1AE2" w:rsidRPr="003C1AE2">
        <w:rPr>
          <w:rFonts w:ascii="Arial" w:hAnsi="Arial" w:cs="Arial"/>
          <w:color w:val="595959" w:themeColor="text1" w:themeTint="A6"/>
          <w:sz w:val="22"/>
        </w:rPr>
        <w:t>ilíquida</w:t>
      </w:r>
      <w:r w:rsidR="00FC131D" w:rsidRPr="003C1AE2">
        <w:rPr>
          <w:rFonts w:ascii="Arial" w:hAnsi="Arial" w:cs="Arial"/>
          <w:color w:val="595959" w:themeColor="text1" w:themeTint="A6"/>
          <w:sz w:val="22"/>
        </w:rPr>
        <w:t xml:space="preserve"> de alguno de los accionistas.  Difieren varios los albaceas, deberán designar un solo representante; a menos que uno de ellos hubiese sido </w:t>
      </w:r>
      <w:r w:rsidR="003C1AE2" w:rsidRPr="003C1AE2">
        <w:rPr>
          <w:rFonts w:ascii="Arial" w:hAnsi="Arial" w:cs="Arial"/>
          <w:color w:val="595959" w:themeColor="text1" w:themeTint="A6"/>
          <w:sz w:val="22"/>
        </w:rPr>
        <w:t>autorizado</w:t>
      </w:r>
      <w:r w:rsidR="00FC131D" w:rsidRPr="003C1AE2">
        <w:rPr>
          <w:rFonts w:ascii="Arial" w:hAnsi="Arial" w:cs="Arial"/>
          <w:color w:val="595959" w:themeColor="text1" w:themeTint="A6"/>
          <w:sz w:val="22"/>
        </w:rPr>
        <w:t xml:space="preserve"> por el juez para tal efecto.  A falta de albacea con tenencia de bienes, llevara la </w:t>
      </w:r>
      <w:r w:rsidR="00597ED8" w:rsidRPr="003C1AE2">
        <w:rPr>
          <w:rFonts w:ascii="Arial" w:hAnsi="Arial" w:cs="Arial"/>
          <w:color w:val="595959" w:themeColor="text1" w:themeTint="A6"/>
          <w:sz w:val="22"/>
        </w:rPr>
        <w:t>representación</w:t>
      </w:r>
      <w:r w:rsidR="00FC131D" w:rsidRPr="003C1AE2">
        <w:rPr>
          <w:rFonts w:ascii="Arial" w:hAnsi="Arial" w:cs="Arial"/>
          <w:color w:val="595959" w:themeColor="text1" w:themeTint="A6"/>
          <w:sz w:val="22"/>
        </w:rPr>
        <w:t xml:space="preserve"> la persona que elijan por </w:t>
      </w:r>
      <w:r w:rsidR="00597ED8" w:rsidRPr="003C1AE2">
        <w:rPr>
          <w:rFonts w:ascii="Arial" w:hAnsi="Arial" w:cs="Arial"/>
          <w:color w:val="595959" w:themeColor="text1" w:themeTint="A6"/>
          <w:sz w:val="22"/>
        </w:rPr>
        <w:t>mayoría</w:t>
      </w:r>
      <w:r w:rsidR="00FC131D" w:rsidRPr="003C1AE2">
        <w:rPr>
          <w:rFonts w:ascii="Arial" w:hAnsi="Arial" w:cs="Arial"/>
          <w:color w:val="595959" w:themeColor="text1" w:themeTint="A6"/>
          <w:sz w:val="22"/>
        </w:rPr>
        <w:t xml:space="preserve"> de votos los sucesores reconocidos en el juicio o en el tramite notarial.  </w:t>
      </w:r>
      <w:r w:rsidR="00FC131D" w:rsidRPr="003C1AE2">
        <w:rPr>
          <w:rFonts w:ascii="Arial" w:hAnsi="Arial" w:cs="Arial"/>
          <w:b/>
          <w:color w:val="595959" w:themeColor="text1" w:themeTint="A6"/>
          <w:sz w:val="22"/>
        </w:rPr>
        <w:t xml:space="preserve">ARTICULO 35. COMUNIDAD. </w:t>
      </w:r>
      <w:r w:rsidR="00597ED8" w:rsidRPr="003C1AE2">
        <w:rPr>
          <w:rFonts w:ascii="Arial" w:hAnsi="Arial" w:cs="Arial"/>
          <w:color w:val="595959" w:themeColor="text1" w:themeTint="A6"/>
          <w:sz w:val="22"/>
        </w:rPr>
        <w:t xml:space="preserve">En los demás casos de comunidad, los copropietarios deberán designar un representante para el ejercicio de sus derechos y cumplimiento de sus obligaciones frente a la Sociedad.  </w:t>
      </w:r>
      <w:r w:rsidR="00597ED8" w:rsidRPr="003C1AE2">
        <w:rPr>
          <w:rFonts w:ascii="Arial" w:hAnsi="Arial" w:cs="Arial"/>
          <w:b/>
          <w:color w:val="595959" w:themeColor="text1" w:themeTint="A6"/>
          <w:sz w:val="22"/>
        </w:rPr>
        <w:t>ARTICULO 36. REPRESENTACIÓN DE LAS ASAMBLEAS.</w:t>
      </w:r>
      <w:r w:rsidR="00597ED8" w:rsidRPr="003C1AE2">
        <w:rPr>
          <w:rFonts w:ascii="Arial" w:hAnsi="Arial" w:cs="Arial"/>
          <w:b/>
          <w:color w:val="595959" w:themeColor="text1" w:themeTint="A6"/>
          <w:sz w:val="22"/>
        </w:rPr>
        <w:softHyphen/>
        <w:t xml:space="preserve">- </w:t>
      </w:r>
      <w:r w:rsidR="00597ED8" w:rsidRPr="003C1AE2">
        <w:rPr>
          <w:rFonts w:ascii="Arial" w:hAnsi="Arial" w:cs="Arial"/>
          <w:color w:val="595959" w:themeColor="text1" w:themeTint="A6"/>
          <w:sz w:val="22"/>
        </w:rPr>
        <w:t xml:space="preserve"> Tanto los accionistas como los gestores pueden hacerse representar en las asambleas, mediante poder otorgado por escrito con sujeción a las exigencias legales.  Con todo ningún asociado podrá designar mas de un representante, a menos que lo haga con el carácter de sustituto del respectivo principal.  Ningún representante puede fraccionar el coto se su representado, votando en un determinado sentido o por ciertas personas con una parte de las acciones y utilizando la otra parte para votar en sentido diferente o por individuos distintos.  In embargo, lo anterior no impedirá que el representante de varios accionistas vote y elija siguiendo por separado las instrucciones de da </w:t>
      </w:r>
      <w:r w:rsidR="00597ED8" w:rsidRPr="003C1AE2">
        <w:rPr>
          <w:rFonts w:ascii="Arial" w:hAnsi="Arial" w:cs="Arial"/>
          <w:color w:val="595959" w:themeColor="text1" w:themeTint="A6"/>
          <w:sz w:val="22"/>
        </w:rPr>
        <w:lastRenderedPageBreak/>
        <w:t>representado</w:t>
      </w:r>
      <w:r w:rsidR="007B38F1" w:rsidRPr="003C1AE2">
        <w:rPr>
          <w:rFonts w:ascii="Arial" w:hAnsi="Arial" w:cs="Arial"/>
          <w:color w:val="595959" w:themeColor="text1" w:themeTint="A6"/>
          <w:sz w:val="22"/>
        </w:rPr>
        <w:t xml:space="preserve">.  </w:t>
      </w:r>
      <w:r w:rsidR="007B38F1" w:rsidRPr="003C1AE2">
        <w:rPr>
          <w:rFonts w:ascii="Arial" w:hAnsi="Arial" w:cs="Arial"/>
          <w:b/>
          <w:color w:val="595959" w:themeColor="text1" w:themeTint="A6"/>
          <w:sz w:val="22"/>
        </w:rPr>
        <w:t xml:space="preserve">PARÁGRAFO: </w:t>
      </w:r>
      <w:r w:rsidR="007B38F1" w:rsidRPr="003C1AE2">
        <w:rPr>
          <w:rFonts w:ascii="Arial" w:hAnsi="Arial" w:cs="Arial"/>
          <w:color w:val="595959" w:themeColor="text1" w:themeTint="A6"/>
          <w:sz w:val="22"/>
        </w:rPr>
        <w:t xml:space="preserve">Con excepción de los casos de representación legal, los administradores y empleados de la sociedad no podrán representar acciones ajenas mientras estén en el ejercicio de sus caros, ni sustituir los poderes que se les otorgue. </w:t>
      </w:r>
      <w:r w:rsidR="007B38F1" w:rsidRPr="003C1AE2">
        <w:rPr>
          <w:rFonts w:ascii="Arial" w:hAnsi="Arial" w:cs="Arial"/>
          <w:b/>
          <w:color w:val="595959" w:themeColor="text1" w:themeTint="A6"/>
          <w:sz w:val="22"/>
        </w:rPr>
        <w:t>ARTICULO 37. ÓRGANO</w:t>
      </w:r>
      <w:r w:rsidR="004A6148" w:rsidRPr="003C1AE2">
        <w:rPr>
          <w:rFonts w:ascii="Arial" w:hAnsi="Arial" w:cs="Arial"/>
          <w:b/>
          <w:color w:val="595959" w:themeColor="text1" w:themeTint="A6"/>
          <w:sz w:val="22"/>
        </w:rPr>
        <w:t xml:space="preserve">S DE DIRECCIÓN Y ADMINISTRACIÓN. – </w:t>
      </w:r>
      <w:r w:rsidR="004A6148" w:rsidRPr="003C1AE2">
        <w:rPr>
          <w:rFonts w:ascii="Arial" w:hAnsi="Arial" w:cs="Arial"/>
          <w:color w:val="595959" w:themeColor="text1" w:themeTint="A6"/>
          <w:sz w:val="22"/>
        </w:rPr>
        <w:t xml:space="preserve">La sociedad tiene los siguientes </w:t>
      </w:r>
      <w:r w:rsidR="003C1AE2" w:rsidRPr="003C1AE2">
        <w:rPr>
          <w:rFonts w:ascii="Arial" w:hAnsi="Arial" w:cs="Arial"/>
          <w:color w:val="595959" w:themeColor="text1" w:themeTint="A6"/>
          <w:sz w:val="22"/>
        </w:rPr>
        <w:t>órganos</w:t>
      </w:r>
      <w:r w:rsidR="004A6148" w:rsidRPr="003C1AE2">
        <w:rPr>
          <w:rFonts w:ascii="Arial" w:hAnsi="Arial" w:cs="Arial"/>
          <w:color w:val="595959" w:themeColor="text1" w:themeTint="A6"/>
          <w:sz w:val="22"/>
        </w:rPr>
        <w:t xml:space="preserve"> de </w:t>
      </w:r>
      <w:r w:rsidR="003C1AE2" w:rsidRPr="003C1AE2">
        <w:rPr>
          <w:rFonts w:ascii="Arial" w:hAnsi="Arial" w:cs="Arial"/>
          <w:color w:val="595959" w:themeColor="text1" w:themeTint="A6"/>
          <w:sz w:val="22"/>
        </w:rPr>
        <w:t>dirección</w:t>
      </w:r>
      <w:r w:rsidR="004A6148" w:rsidRPr="003C1AE2">
        <w:rPr>
          <w:rFonts w:ascii="Arial" w:hAnsi="Arial" w:cs="Arial"/>
          <w:color w:val="595959" w:themeColor="text1" w:themeTint="A6"/>
          <w:sz w:val="22"/>
        </w:rPr>
        <w:t xml:space="preserve"> y administración. a- Socios Gestores; b- Asamblea General de Asociados.  </w:t>
      </w:r>
      <w:r w:rsidR="004A6148" w:rsidRPr="003C1AE2">
        <w:rPr>
          <w:rFonts w:ascii="Arial" w:hAnsi="Arial" w:cs="Arial"/>
          <w:b/>
          <w:color w:val="595959" w:themeColor="text1" w:themeTint="A6"/>
          <w:sz w:val="22"/>
        </w:rPr>
        <w:t xml:space="preserve">ARTICULO 38. SOCIOS GESTORES. – </w:t>
      </w:r>
      <w:r w:rsidR="004A6148" w:rsidRPr="003C1AE2">
        <w:rPr>
          <w:rFonts w:ascii="Arial" w:hAnsi="Arial" w:cs="Arial"/>
          <w:color w:val="595959" w:themeColor="text1" w:themeTint="A6"/>
          <w:sz w:val="22"/>
        </w:rPr>
        <w:t xml:space="preserve">Los socios gestores podrán actuar independientemente o de consuno.  </w:t>
      </w:r>
      <w:r w:rsidR="004A6148" w:rsidRPr="003C1AE2">
        <w:rPr>
          <w:rFonts w:ascii="Arial" w:hAnsi="Arial" w:cs="Arial"/>
          <w:b/>
          <w:color w:val="595959" w:themeColor="text1" w:themeTint="A6"/>
          <w:sz w:val="22"/>
        </w:rPr>
        <w:t>PARÁGRAFO.-</w:t>
      </w:r>
      <w:r w:rsidR="004A6148" w:rsidRPr="003C1AE2">
        <w:rPr>
          <w:rFonts w:ascii="Arial" w:hAnsi="Arial" w:cs="Arial"/>
          <w:color w:val="595959" w:themeColor="text1" w:themeTint="A6"/>
          <w:sz w:val="22"/>
        </w:rPr>
        <w:t xml:space="preserve"> Los socios gestores podrán delegar sus fusiones de represtación y administración en un Gerente, con sujeción a las pertinentes normas estatutarias y legales.  </w:t>
      </w:r>
      <w:r w:rsidR="004A6148" w:rsidRPr="003C1AE2">
        <w:rPr>
          <w:rFonts w:ascii="Arial" w:hAnsi="Arial" w:cs="Arial"/>
          <w:b/>
          <w:color w:val="595959" w:themeColor="text1" w:themeTint="A6"/>
          <w:sz w:val="22"/>
        </w:rPr>
        <w:t>ARTICULO 39. ASAMBLEA.</w:t>
      </w:r>
      <w:r w:rsidR="004A6148" w:rsidRPr="003C1AE2">
        <w:rPr>
          <w:rFonts w:ascii="Arial" w:hAnsi="Arial" w:cs="Arial"/>
          <w:color w:val="595959" w:themeColor="text1" w:themeTint="A6"/>
          <w:sz w:val="22"/>
        </w:rPr>
        <w:t>- La Asamblea General de Asociados la integran los socios gestores</w:t>
      </w:r>
      <w:r w:rsidR="00052988" w:rsidRPr="003C1AE2">
        <w:rPr>
          <w:rFonts w:ascii="Arial" w:hAnsi="Arial" w:cs="Arial"/>
          <w:color w:val="595959" w:themeColor="text1" w:themeTint="A6"/>
          <w:sz w:val="22"/>
        </w:rPr>
        <w:t xml:space="preserve"> y los comanditarios, o sus respectivos representantes, reunidos con arreglo a las exigencias estatutarias y legales. </w:t>
      </w:r>
      <w:r w:rsidR="00052988" w:rsidRPr="003C1AE2">
        <w:rPr>
          <w:rFonts w:ascii="Arial" w:hAnsi="Arial" w:cs="Arial"/>
          <w:b/>
          <w:color w:val="595959" w:themeColor="text1" w:themeTint="A6"/>
          <w:sz w:val="22"/>
        </w:rPr>
        <w:t>ARTICULO 40.  PRESIDENCIA.-</w:t>
      </w:r>
      <w:r w:rsidR="00052988" w:rsidRPr="003C1AE2">
        <w:rPr>
          <w:rFonts w:ascii="Arial" w:hAnsi="Arial" w:cs="Arial"/>
          <w:color w:val="595959" w:themeColor="text1" w:themeTint="A6"/>
          <w:sz w:val="22"/>
        </w:rPr>
        <w:t xml:space="preserve">  La Asamblea será presidida por una de los socios gestores.  En su defecto, por la persona que designen los  accionistas por la mayoría de votos presentes. </w:t>
      </w:r>
      <w:r w:rsidR="00052988" w:rsidRPr="003C1AE2">
        <w:rPr>
          <w:rFonts w:ascii="Arial" w:hAnsi="Arial" w:cs="Arial"/>
          <w:b/>
          <w:color w:val="595959" w:themeColor="text1" w:themeTint="A6"/>
          <w:sz w:val="22"/>
        </w:rPr>
        <w:t>ARTICULO 41. EMPATES.-</w:t>
      </w:r>
      <w:r w:rsidR="00052988" w:rsidRPr="003C1AE2">
        <w:rPr>
          <w:rFonts w:ascii="Arial" w:hAnsi="Arial" w:cs="Arial"/>
          <w:color w:val="595959" w:themeColor="text1" w:themeTint="A6"/>
          <w:sz w:val="22"/>
        </w:rPr>
        <w:t xml:space="preserve"> Para los casos de empates que se presenten, con excepción de la igualdad de los residuos en las elecciones efectuadas por el sistema de cuociente electoral, se entenderá negado el asunto propuesto o en suspenso el nombramiento proyectado.  </w:t>
      </w:r>
      <w:r w:rsidR="004A6148" w:rsidRPr="003C1AE2">
        <w:rPr>
          <w:rFonts w:ascii="Arial" w:hAnsi="Arial" w:cs="Arial"/>
          <w:color w:val="595959" w:themeColor="text1" w:themeTint="A6"/>
          <w:sz w:val="22"/>
        </w:rPr>
        <w:t xml:space="preserve"> </w:t>
      </w:r>
      <w:r w:rsidR="00CA2E44" w:rsidRPr="003C1AE2">
        <w:rPr>
          <w:rFonts w:ascii="Arial" w:hAnsi="Arial" w:cs="Arial"/>
          <w:b/>
          <w:color w:val="595959" w:themeColor="text1" w:themeTint="A6"/>
          <w:sz w:val="22"/>
        </w:rPr>
        <w:t>ARTICULO 42. ACTAS.-</w:t>
      </w:r>
      <w:r w:rsidR="00CA2E44" w:rsidRPr="003C1AE2">
        <w:rPr>
          <w:rFonts w:ascii="Arial" w:hAnsi="Arial" w:cs="Arial"/>
          <w:color w:val="595959" w:themeColor="text1" w:themeTint="A6"/>
          <w:sz w:val="22"/>
        </w:rPr>
        <w:t xml:space="preserve">   </w:t>
      </w:r>
      <w:r w:rsidR="002D307E" w:rsidRPr="003C1AE2">
        <w:rPr>
          <w:rFonts w:ascii="Arial" w:hAnsi="Arial" w:cs="Arial"/>
          <w:color w:val="595959" w:themeColor="text1" w:themeTint="A6"/>
          <w:sz w:val="22"/>
        </w:rPr>
        <w:t>Las reuniones, deliberaciones y decisiones de la Asamblea General de Asociados se harán constar en Actas que se insertaran por orden cronológico en un libro registrado en la Cámara de Comercio de ____________. Las Actas serán aprobadas por la misma Asamblea o por una comisión designada para tal efecto y firmadas por el Presidente y el Secretario de la reunión o, en su defecto, por el Revisor Fiscal.</w:t>
      </w:r>
    </w:p>
    <w:p w:rsidR="003C0714" w:rsidRPr="003C1AE2" w:rsidRDefault="00CA2E44" w:rsidP="00170538">
      <w:pPr>
        <w:spacing w:line="360" w:lineRule="auto"/>
        <w:jc w:val="both"/>
        <w:rPr>
          <w:rFonts w:ascii="Arial" w:hAnsi="Arial" w:cs="Arial"/>
          <w:color w:val="595959" w:themeColor="text1" w:themeTint="A6"/>
          <w:sz w:val="22"/>
        </w:rPr>
      </w:pPr>
      <w:r w:rsidRPr="003C1AE2">
        <w:rPr>
          <w:rFonts w:ascii="Arial" w:hAnsi="Arial" w:cs="Arial"/>
          <w:color w:val="595959" w:themeColor="text1" w:themeTint="A6"/>
          <w:sz w:val="22"/>
        </w:rPr>
        <w:t xml:space="preserve">  </w:t>
      </w:r>
      <w:r w:rsidR="002D307E" w:rsidRPr="003C1AE2">
        <w:rPr>
          <w:rFonts w:ascii="Arial" w:hAnsi="Arial" w:cs="Arial"/>
          <w:b/>
          <w:color w:val="595959" w:themeColor="text1" w:themeTint="A6"/>
          <w:sz w:val="22"/>
        </w:rPr>
        <w:t xml:space="preserve">ARTICULO 43. CONVOCATORIA. - </w:t>
      </w:r>
      <w:r w:rsidR="002D307E" w:rsidRPr="003C1AE2">
        <w:rPr>
          <w:rFonts w:ascii="Arial" w:hAnsi="Arial" w:cs="Arial"/>
          <w:color w:val="595959" w:themeColor="text1" w:themeTint="A6"/>
          <w:sz w:val="22"/>
        </w:rPr>
        <w:t xml:space="preserve"> Las reuniones de la Asamblea tendrán lugar en el domicilio principal de la sociedad. El día la hora y el lugar de las mismas serán indicados en la convocatoria. La convocatoria ordinaria se hará cuando menos con quince (15) días hábiles de anticipación cuando en la reunión deba ser considerado el balance de fin de ejercicio. Para la convocatoria extraordinaria bastara una antelación de cinco (5) días comunes. Toda convocatoria se hará mediante citación personal a cada asociado por carta, telegrama o telex dirigidos a la dirección de su domicilio o por inserción de un anuncio en </w:t>
      </w:r>
      <w:r w:rsidR="003C1AE2" w:rsidRPr="003C1AE2">
        <w:rPr>
          <w:rFonts w:ascii="Arial" w:hAnsi="Arial" w:cs="Arial"/>
          <w:color w:val="595959" w:themeColor="text1" w:themeTint="A6"/>
          <w:sz w:val="22"/>
        </w:rPr>
        <w:t>algún</w:t>
      </w:r>
      <w:r w:rsidR="002D307E" w:rsidRPr="003C1AE2">
        <w:rPr>
          <w:rFonts w:ascii="Arial" w:hAnsi="Arial" w:cs="Arial"/>
          <w:color w:val="595959" w:themeColor="text1" w:themeTint="A6"/>
          <w:sz w:val="22"/>
        </w:rPr>
        <w:t xml:space="preserve"> diario de circulación en el domicilio principal de la compañía. En las actas se dejara constancia de la convocatoria y se incluirá su texto. En toda convocatoria se indicara el orden del día.</w:t>
      </w:r>
    </w:p>
    <w:p w:rsidR="002D307E" w:rsidRPr="003C1AE2" w:rsidRDefault="002D307E" w:rsidP="00170538">
      <w:pPr>
        <w:spacing w:line="360" w:lineRule="auto"/>
        <w:jc w:val="both"/>
        <w:rPr>
          <w:rFonts w:ascii="Arial" w:hAnsi="Arial" w:cs="Arial"/>
          <w:color w:val="595959" w:themeColor="text1" w:themeTint="A6"/>
          <w:sz w:val="22"/>
        </w:rPr>
      </w:pPr>
      <w:r w:rsidRPr="003C1AE2">
        <w:rPr>
          <w:rFonts w:ascii="Arial" w:hAnsi="Arial" w:cs="Arial"/>
          <w:b/>
          <w:color w:val="595959" w:themeColor="text1" w:themeTint="A6"/>
          <w:sz w:val="22"/>
        </w:rPr>
        <w:t xml:space="preserve">PARAGRAFO. – </w:t>
      </w:r>
      <w:r w:rsidRPr="003C1AE2">
        <w:rPr>
          <w:rFonts w:ascii="Arial" w:hAnsi="Arial" w:cs="Arial"/>
          <w:color w:val="595959" w:themeColor="text1" w:themeTint="A6"/>
          <w:sz w:val="22"/>
        </w:rPr>
        <w:t xml:space="preserve">La Asamblea </w:t>
      </w:r>
      <w:r w:rsidR="001B622F" w:rsidRPr="003C1AE2">
        <w:rPr>
          <w:rFonts w:ascii="Arial" w:hAnsi="Arial" w:cs="Arial"/>
          <w:color w:val="595959" w:themeColor="text1" w:themeTint="A6"/>
          <w:sz w:val="22"/>
        </w:rPr>
        <w:t>podrá</w:t>
      </w:r>
      <w:r w:rsidRPr="003C1AE2">
        <w:rPr>
          <w:rFonts w:ascii="Arial" w:hAnsi="Arial" w:cs="Arial"/>
          <w:color w:val="595959" w:themeColor="text1" w:themeTint="A6"/>
          <w:sz w:val="22"/>
        </w:rPr>
        <w:t xml:space="preserve"> reunirse en cualquier sitio, aun sin convocatoria, cuando estuvieren representadas todas las acciones suscritas, </w:t>
      </w:r>
      <w:r w:rsidR="001B622F" w:rsidRPr="003C1AE2">
        <w:rPr>
          <w:rFonts w:ascii="Arial" w:hAnsi="Arial" w:cs="Arial"/>
          <w:color w:val="595959" w:themeColor="text1" w:themeTint="A6"/>
          <w:sz w:val="22"/>
        </w:rPr>
        <w:t>así</w:t>
      </w:r>
      <w:r w:rsidRPr="003C1AE2">
        <w:rPr>
          <w:rFonts w:ascii="Arial" w:hAnsi="Arial" w:cs="Arial"/>
          <w:color w:val="595959" w:themeColor="text1" w:themeTint="A6"/>
          <w:sz w:val="22"/>
        </w:rPr>
        <w:t xml:space="preserve"> como los socios gestores. </w:t>
      </w:r>
      <w:r w:rsidRPr="003C1AE2">
        <w:rPr>
          <w:rFonts w:ascii="Arial" w:hAnsi="Arial" w:cs="Arial"/>
          <w:b/>
          <w:color w:val="595959" w:themeColor="text1" w:themeTint="A6"/>
          <w:sz w:val="22"/>
        </w:rPr>
        <w:t xml:space="preserve">ARTICULO 44. REUNIONES ORDINARIAS Y POR DERECHO PROPIO. – </w:t>
      </w:r>
      <w:r w:rsidRPr="003C1AE2">
        <w:rPr>
          <w:rFonts w:ascii="Arial" w:hAnsi="Arial" w:cs="Arial"/>
          <w:color w:val="595959" w:themeColor="text1" w:themeTint="A6"/>
          <w:sz w:val="22"/>
        </w:rPr>
        <w:t xml:space="preserve">Cada año, en uno cualquiera de los </w:t>
      </w:r>
      <w:r w:rsidR="001B622F" w:rsidRPr="003C1AE2">
        <w:rPr>
          <w:rFonts w:ascii="Arial" w:hAnsi="Arial" w:cs="Arial"/>
          <w:color w:val="595959" w:themeColor="text1" w:themeTint="A6"/>
          <w:sz w:val="22"/>
        </w:rPr>
        <w:t>días</w:t>
      </w:r>
      <w:r w:rsidRPr="003C1AE2">
        <w:rPr>
          <w:rFonts w:ascii="Arial" w:hAnsi="Arial" w:cs="Arial"/>
          <w:color w:val="595959" w:themeColor="text1" w:themeTint="A6"/>
          <w:sz w:val="22"/>
        </w:rPr>
        <w:t xml:space="preserve"> </w:t>
      </w:r>
      <w:r w:rsidR="001B622F" w:rsidRPr="003C1AE2">
        <w:rPr>
          <w:rFonts w:ascii="Arial" w:hAnsi="Arial" w:cs="Arial"/>
          <w:color w:val="595959" w:themeColor="text1" w:themeTint="A6"/>
          <w:sz w:val="22"/>
        </w:rPr>
        <w:t>hábiles</w:t>
      </w:r>
      <w:r w:rsidRPr="003C1AE2">
        <w:rPr>
          <w:rFonts w:ascii="Arial" w:hAnsi="Arial" w:cs="Arial"/>
          <w:color w:val="595959" w:themeColor="text1" w:themeTint="A6"/>
          <w:sz w:val="22"/>
        </w:rPr>
        <w:t xml:space="preserve"> de enero, febrero o marzo, y previa convocación hecha por los gestores o su delegatorio, se </w:t>
      </w:r>
      <w:r w:rsidR="001B622F" w:rsidRPr="003C1AE2">
        <w:rPr>
          <w:rFonts w:ascii="Arial" w:hAnsi="Arial" w:cs="Arial"/>
          <w:color w:val="595959" w:themeColor="text1" w:themeTint="A6"/>
          <w:sz w:val="22"/>
        </w:rPr>
        <w:t>reunirá</w:t>
      </w:r>
      <w:r w:rsidRPr="003C1AE2">
        <w:rPr>
          <w:rFonts w:ascii="Arial" w:hAnsi="Arial" w:cs="Arial"/>
          <w:color w:val="595959" w:themeColor="text1" w:themeTint="A6"/>
          <w:sz w:val="22"/>
        </w:rPr>
        <w:t xml:space="preserve"> la Asamblea General de Asociados. Esta </w:t>
      </w:r>
      <w:r w:rsidR="001B622F" w:rsidRPr="003C1AE2">
        <w:rPr>
          <w:rFonts w:ascii="Arial" w:hAnsi="Arial" w:cs="Arial"/>
          <w:color w:val="595959" w:themeColor="text1" w:themeTint="A6"/>
          <w:sz w:val="22"/>
        </w:rPr>
        <w:t>sesión</w:t>
      </w:r>
      <w:r w:rsidRPr="003C1AE2">
        <w:rPr>
          <w:rFonts w:ascii="Arial" w:hAnsi="Arial" w:cs="Arial"/>
          <w:color w:val="595959" w:themeColor="text1" w:themeTint="A6"/>
          <w:sz w:val="22"/>
        </w:rPr>
        <w:t xml:space="preserve"> ordinaria </w:t>
      </w:r>
      <w:r w:rsidR="001B622F" w:rsidRPr="003C1AE2">
        <w:rPr>
          <w:rFonts w:ascii="Arial" w:hAnsi="Arial" w:cs="Arial"/>
          <w:color w:val="595959" w:themeColor="text1" w:themeTint="A6"/>
          <w:sz w:val="22"/>
        </w:rPr>
        <w:lastRenderedPageBreak/>
        <w:t>será</w:t>
      </w:r>
      <w:r w:rsidRPr="003C1AE2">
        <w:rPr>
          <w:rFonts w:ascii="Arial" w:hAnsi="Arial" w:cs="Arial"/>
          <w:color w:val="595959" w:themeColor="text1" w:themeTint="A6"/>
          <w:sz w:val="22"/>
        </w:rPr>
        <w:t xml:space="preserve"> para: examinar la situación de la sociedad; designar los funcionarios de su </w:t>
      </w:r>
      <w:r w:rsidR="001B622F" w:rsidRPr="003C1AE2">
        <w:rPr>
          <w:rFonts w:ascii="Arial" w:hAnsi="Arial" w:cs="Arial"/>
          <w:color w:val="595959" w:themeColor="text1" w:themeTint="A6"/>
          <w:sz w:val="22"/>
        </w:rPr>
        <w:t>elección</w:t>
      </w:r>
      <w:r w:rsidRPr="003C1AE2">
        <w:rPr>
          <w:rFonts w:ascii="Arial" w:hAnsi="Arial" w:cs="Arial"/>
          <w:color w:val="595959" w:themeColor="text1" w:themeTint="A6"/>
          <w:sz w:val="22"/>
        </w:rPr>
        <w:t xml:space="preserve">; determinar las directrices </w:t>
      </w:r>
      <w:r w:rsidR="001B622F" w:rsidRPr="003C1AE2">
        <w:rPr>
          <w:rFonts w:ascii="Arial" w:hAnsi="Arial" w:cs="Arial"/>
          <w:color w:val="595959" w:themeColor="text1" w:themeTint="A6"/>
          <w:sz w:val="22"/>
        </w:rPr>
        <w:t>económicas</w:t>
      </w:r>
      <w:r w:rsidRPr="003C1AE2">
        <w:rPr>
          <w:rFonts w:ascii="Arial" w:hAnsi="Arial" w:cs="Arial"/>
          <w:color w:val="595959" w:themeColor="text1" w:themeTint="A6"/>
          <w:sz w:val="22"/>
        </w:rPr>
        <w:t xml:space="preserve"> de la compañía; considerar las cuentas y balances del </w:t>
      </w:r>
      <w:r w:rsidR="001B622F" w:rsidRPr="003C1AE2">
        <w:rPr>
          <w:rFonts w:ascii="Arial" w:hAnsi="Arial" w:cs="Arial"/>
          <w:color w:val="595959" w:themeColor="text1" w:themeTint="A6"/>
          <w:sz w:val="22"/>
        </w:rPr>
        <w:t>último</w:t>
      </w:r>
      <w:r w:rsidRPr="003C1AE2">
        <w:rPr>
          <w:rFonts w:ascii="Arial" w:hAnsi="Arial" w:cs="Arial"/>
          <w:color w:val="595959" w:themeColor="text1" w:themeTint="A6"/>
          <w:sz w:val="22"/>
        </w:rPr>
        <w:t xml:space="preserve"> ejercicio; resolver sobre la distribución de utilidades; y, para acordar todas las providencias tendientes a asegurar el cumplimiento del objeto social. Si no fuere convocada, la Asamblea se </w:t>
      </w:r>
      <w:r w:rsidR="001B622F" w:rsidRPr="003C1AE2">
        <w:rPr>
          <w:rFonts w:ascii="Arial" w:hAnsi="Arial" w:cs="Arial"/>
          <w:color w:val="595959" w:themeColor="text1" w:themeTint="A6"/>
          <w:sz w:val="22"/>
        </w:rPr>
        <w:t>reunirá</w:t>
      </w:r>
      <w:r w:rsidRPr="003C1AE2">
        <w:rPr>
          <w:rFonts w:ascii="Arial" w:hAnsi="Arial" w:cs="Arial"/>
          <w:color w:val="595959" w:themeColor="text1" w:themeTint="A6"/>
          <w:sz w:val="22"/>
        </w:rPr>
        <w:t xml:space="preserve"> por derecho propio el primer </w:t>
      </w:r>
      <w:r w:rsidR="001B622F" w:rsidRPr="003C1AE2">
        <w:rPr>
          <w:rFonts w:ascii="Arial" w:hAnsi="Arial" w:cs="Arial"/>
          <w:color w:val="595959" w:themeColor="text1" w:themeTint="A6"/>
          <w:sz w:val="22"/>
        </w:rPr>
        <w:t>día</w:t>
      </w:r>
      <w:r w:rsidRPr="003C1AE2">
        <w:rPr>
          <w:rFonts w:ascii="Arial" w:hAnsi="Arial" w:cs="Arial"/>
          <w:color w:val="595959" w:themeColor="text1" w:themeTint="A6"/>
          <w:sz w:val="22"/>
        </w:rPr>
        <w:t xml:space="preserve"> </w:t>
      </w:r>
      <w:r w:rsidR="001B622F" w:rsidRPr="003C1AE2">
        <w:rPr>
          <w:rFonts w:ascii="Arial" w:hAnsi="Arial" w:cs="Arial"/>
          <w:color w:val="595959" w:themeColor="text1" w:themeTint="A6"/>
          <w:sz w:val="22"/>
        </w:rPr>
        <w:t>hábil</w:t>
      </w:r>
      <w:r w:rsidRPr="003C1AE2">
        <w:rPr>
          <w:rFonts w:ascii="Arial" w:hAnsi="Arial" w:cs="Arial"/>
          <w:color w:val="595959" w:themeColor="text1" w:themeTint="A6"/>
          <w:sz w:val="22"/>
        </w:rPr>
        <w:t xml:space="preserve"> del mes de abril a las 10:00 a.m. en el domicilio </w:t>
      </w:r>
      <w:r w:rsidR="001B622F" w:rsidRPr="003C1AE2">
        <w:rPr>
          <w:rFonts w:ascii="Arial" w:hAnsi="Arial" w:cs="Arial"/>
          <w:color w:val="595959" w:themeColor="text1" w:themeTint="A6"/>
          <w:sz w:val="22"/>
        </w:rPr>
        <w:t xml:space="preserve">principal, donde funcione la administración de la sociedad. </w:t>
      </w:r>
    </w:p>
    <w:p w:rsidR="001A30C8" w:rsidRPr="003C1AE2" w:rsidRDefault="001B622F" w:rsidP="00170538">
      <w:pPr>
        <w:spacing w:line="360" w:lineRule="auto"/>
        <w:jc w:val="both"/>
        <w:rPr>
          <w:rFonts w:ascii="Arial" w:hAnsi="Arial" w:cs="Arial"/>
          <w:color w:val="595959" w:themeColor="text1" w:themeTint="A6"/>
          <w:sz w:val="22"/>
        </w:rPr>
      </w:pPr>
      <w:r w:rsidRPr="003C1AE2">
        <w:rPr>
          <w:rFonts w:ascii="Arial" w:hAnsi="Arial" w:cs="Arial"/>
          <w:b/>
          <w:color w:val="595959" w:themeColor="text1" w:themeTint="A6"/>
          <w:sz w:val="22"/>
        </w:rPr>
        <w:t xml:space="preserve">ARTICULO 45. REUNIONES EXTRAORDINARIAS. – </w:t>
      </w:r>
      <w:r w:rsidRPr="003C1AE2">
        <w:rPr>
          <w:rFonts w:ascii="Arial" w:hAnsi="Arial" w:cs="Arial"/>
          <w:color w:val="595959" w:themeColor="text1" w:themeTint="A6"/>
          <w:sz w:val="22"/>
        </w:rPr>
        <w:t xml:space="preserve">La Asamblea podrá ser convocada a reuniones extraordinarias en cualquier época, cada vez que busque conveniente los socios gestores o el revisor fiscal. O cuando lo solicite el número plural de accionistas que represente no menos de la cuarta parte de las acciones suscritas. </w:t>
      </w:r>
      <w:r w:rsidRPr="003C1AE2">
        <w:rPr>
          <w:rFonts w:ascii="Arial" w:hAnsi="Arial" w:cs="Arial"/>
          <w:b/>
          <w:color w:val="595959" w:themeColor="text1" w:themeTint="A6"/>
          <w:sz w:val="22"/>
        </w:rPr>
        <w:t xml:space="preserve">ARTICULO 46. QUORUM. – </w:t>
      </w:r>
      <w:r w:rsidRPr="003C1AE2">
        <w:rPr>
          <w:rFonts w:ascii="Arial" w:hAnsi="Arial" w:cs="Arial"/>
          <w:color w:val="595959" w:themeColor="text1" w:themeTint="A6"/>
          <w:sz w:val="22"/>
        </w:rPr>
        <w:t xml:space="preserve">Habrá quórum para deliberar y decidir </w:t>
      </w:r>
      <w:r w:rsidR="003C1AE2" w:rsidRPr="003C1AE2">
        <w:rPr>
          <w:rFonts w:ascii="Arial" w:hAnsi="Arial" w:cs="Arial"/>
          <w:color w:val="595959" w:themeColor="text1" w:themeTint="A6"/>
          <w:sz w:val="22"/>
        </w:rPr>
        <w:t>cuándo</w:t>
      </w:r>
      <w:r w:rsidRPr="003C1AE2">
        <w:rPr>
          <w:rFonts w:ascii="Arial" w:hAnsi="Arial" w:cs="Arial"/>
          <w:color w:val="595959" w:themeColor="text1" w:themeTint="A6"/>
          <w:sz w:val="22"/>
        </w:rPr>
        <w:t xml:space="preserve"> estuvieren presentes, además de los socios gestores, un número plural de accionistas que represente por lo menos la mitad más una de las acciones suscritas. Con todo, la asamblea podrá deliberar y decidir sin la presencia de los Socios Gestores, en todos aquellos asuntos para cuya decisión no se requiera expresamente por la ley o por estatutos el consentimiento de los gestores. Cuando las decisiones impliquen reformas estatutarias, deberán ser aprobadas con el voto favorable de los socios gestores y el voto favorable correspondiente al 70% de las acciones suscritas, salvo que la ley o los estatutos exijan una mayoría especial. Por otra parte, en las reuniones por derecho propio y de segunda convocatoria, habrá quórum con la presencia de cualquier número plural de accionistas, sea cual fuere la cantidad de acciones representadas. </w:t>
      </w:r>
      <w:r w:rsidR="00FD513C" w:rsidRPr="003C1AE2">
        <w:rPr>
          <w:rFonts w:ascii="Arial" w:hAnsi="Arial" w:cs="Arial"/>
          <w:color w:val="595959" w:themeColor="text1" w:themeTint="A6"/>
          <w:sz w:val="22"/>
        </w:rPr>
        <w:t xml:space="preserve"> </w:t>
      </w:r>
      <w:r w:rsidRPr="003C1AE2">
        <w:rPr>
          <w:rFonts w:ascii="Arial" w:hAnsi="Arial" w:cs="Arial"/>
          <w:b/>
          <w:color w:val="595959" w:themeColor="text1" w:themeTint="A6"/>
          <w:sz w:val="22"/>
        </w:rPr>
        <w:t xml:space="preserve">ARTICULO 47. REUNIONES DE SEGUNDA CONVOCATORIA. – </w:t>
      </w:r>
      <w:r w:rsidRPr="003C1AE2">
        <w:rPr>
          <w:rFonts w:ascii="Arial" w:hAnsi="Arial" w:cs="Arial"/>
          <w:color w:val="595959" w:themeColor="text1" w:themeTint="A6"/>
          <w:sz w:val="22"/>
        </w:rPr>
        <w:t>Si se convoca la asamblea y no es posible</w:t>
      </w:r>
      <w:r w:rsidR="00736351" w:rsidRPr="003C1AE2">
        <w:rPr>
          <w:rFonts w:ascii="Arial" w:hAnsi="Arial" w:cs="Arial"/>
          <w:color w:val="595959" w:themeColor="text1" w:themeTint="A6"/>
          <w:sz w:val="22"/>
        </w:rPr>
        <w:t xml:space="preserve"> realizarla por falta de quórum, se citara a una reunión que tendrá lugar no antes de los diez (10) días comunes ni después de los treinta (30) días comunes contados desde la fecha fijada para la primera reunión. </w:t>
      </w:r>
      <w:r w:rsidR="00736351" w:rsidRPr="003C1AE2">
        <w:rPr>
          <w:rFonts w:ascii="Arial" w:hAnsi="Arial" w:cs="Arial"/>
          <w:b/>
          <w:color w:val="595959" w:themeColor="text1" w:themeTint="A6"/>
          <w:sz w:val="22"/>
        </w:rPr>
        <w:t xml:space="preserve">ARTICULO 48. FUNCIONES DE LA ASAMBLEA GENERAL DE ASOCIADOS. – </w:t>
      </w:r>
      <w:r w:rsidR="00736351" w:rsidRPr="003C1AE2">
        <w:rPr>
          <w:rFonts w:ascii="Arial" w:hAnsi="Arial" w:cs="Arial"/>
          <w:color w:val="595959" w:themeColor="text1" w:themeTint="A6"/>
          <w:sz w:val="22"/>
        </w:rPr>
        <w:t xml:space="preserve">Serán las siguientes: a- Nombrar para periodos de un (1) año, al Revisor Fiscal y su Suplente, fijarles la asignación que corresponda y removerlos o reelegirlos libremente; b- Examinar, aprobar, improbar o modificar el inventario y el balance general, el detalle completo de la cuenta de </w:t>
      </w:r>
      <w:r w:rsidR="003C1AE2" w:rsidRPr="003C1AE2">
        <w:rPr>
          <w:rFonts w:ascii="Arial" w:hAnsi="Arial" w:cs="Arial"/>
          <w:color w:val="595959" w:themeColor="text1" w:themeTint="A6"/>
          <w:sz w:val="22"/>
        </w:rPr>
        <w:t>pérdidas</w:t>
      </w:r>
      <w:r w:rsidR="00736351" w:rsidRPr="003C1AE2">
        <w:rPr>
          <w:rFonts w:ascii="Arial" w:hAnsi="Arial" w:cs="Arial"/>
          <w:color w:val="595959" w:themeColor="text1" w:themeTint="A6"/>
          <w:sz w:val="22"/>
        </w:rPr>
        <w:t xml:space="preserve"> y ganancias, el proyecto de distribución de utilidades y las cuentas e informes del Gerente y el Revisor Fiscal; c- Decretar la distribución de utilidades, disponiendo lo pertinente en cuanto a reservas y dividendos; d- Reformar los estatutos; e- Autorizar la enajenación, arrendamiento o entrega a cualquier otro </w:t>
      </w:r>
      <w:r w:rsidR="003C1AE2" w:rsidRPr="003C1AE2">
        <w:rPr>
          <w:rFonts w:ascii="Arial" w:hAnsi="Arial" w:cs="Arial"/>
          <w:color w:val="595959" w:themeColor="text1" w:themeTint="A6"/>
          <w:sz w:val="22"/>
        </w:rPr>
        <w:t>título</w:t>
      </w:r>
      <w:r w:rsidR="00736351" w:rsidRPr="003C1AE2">
        <w:rPr>
          <w:rFonts w:ascii="Arial" w:hAnsi="Arial" w:cs="Arial"/>
          <w:color w:val="595959" w:themeColor="text1" w:themeTint="A6"/>
          <w:sz w:val="22"/>
        </w:rPr>
        <w:t xml:space="preserve"> de la totalidad de los activos sociales o del conjunto de los mismos cuyo valor exceda de la mitad del de todos ellos; f- Ordenar la emisión de bonos y determinar las estipulaciones básicas de la misma; g- Crear acciones privilegiadas, emitirlas  y reglamentar su suscripción; y h- Ejercer las demás funciones que le atribuyan la ley y los estatutos y, en general, las que no correspondan a otro órgano. </w:t>
      </w:r>
      <w:r w:rsidR="00736351" w:rsidRPr="003C1AE2">
        <w:rPr>
          <w:rFonts w:ascii="Arial" w:hAnsi="Arial" w:cs="Arial"/>
          <w:b/>
          <w:color w:val="595959" w:themeColor="text1" w:themeTint="A6"/>
          <w:sz w:val="22"/>
        </w:rPr>
        <w:lastRenderedPageBreak/>
        <w:t xml:space="preserve">ARTICULO 49. DERECHO DE INSPECCION. – </w:t>
      </w:r>
      <w:r w:rsidR="00736351" w:rsidRPr="003C1AE2">
        <w:rPr>
          <w:rFonts w:ascii="Arial" w:hAnsi="Arial" w:cs="Arial"/>
          <w:color w:val="595959" w:themeColor="text1" w:themeTint="A6"/>
          <w:sz w:val="22"/>
        </w:rPr>
        <w:t xml:space="preserve">De conformidad con las normas legales, los comanditarios tendrán la facultad de inspeccionar en cualquier tiempo, por si o por medio de un representante, los libros y documentos de la sociedad. </w:t>
      </w:r>
      <w:r w:rsidR="00FD513C" w:rsidRPr="003C1AE2">
        <w:rPr>
          <w:rFonts w:ascii="Arial" w:hAnsi="Arial" w:cs="Arial"/>
          <w:color w:val="595959" w:themeColor="text1" w:themeTint="A6"/>
          <w:sz w:val="22"/>
        </w:rPr>
        <w:t xml:space="preserve"> </w:t>
      </w:r>
      <w:r w:rsidR="00736351" w:rsidRPr="003C1AE2">
        <w:rPr>
          <w:rFonts w:ascii="Arial" w:hAnsi="Arial" w:cs="Arial"/>
          <w:b/>
          <w:color w:val="595959" w:themeColor="text1" w:themeTint="A6"/>
          <w:sz w:val="22"/>
        </w:rPr>
        <w:t xml:space="preserve">ARTICULO 50. NOMBRAMIENTO DE GERENTE Y GERENTE SUPLENTE. FUNCIONES GENERALES. – </w:t>
      </w:r>
      <w:r w:rsidR="00736351" w:rsidRPr="003C1AE2">
        <w:rPr>
          <w:rFonts w:ascii="Arial" w:hAnsi="Arial" w:cs="Arial"/>
          <w:color w:val="595959" w:themeColor="text1" w:themeTint="A6"/>
          <w:sz w:val="22"/>
        </w:rPr>
        <w:t xml:space="preserve">Aunque la representación legal de la sociedad, la </w:t>
      </w:r>
      <w:r w:rsidR="00EE0B24" w:rsidRPr="003C1AE2">
        <w:rPr>
          <w:rFonts w:ascii="Arial" w:hAnsi="Arial" w:cs="Arial"/>
          <w:color w:val="595959" w:themeColor="text1" w:themeTint="A6"/>
          <w:sz w:val="22"/>
        </w:rPr>
        <w:t>gestión</w:t>
      </w:r>
      <w:r w:rsidR="00736351" w:rsidRPr="003C1AE2">
        <w:rPr>
          <w:rFonts w:ascii="Arial" w:hAnsi="Arial" w:cs="Arial"/>
          <w:color w:val="595959" w:themeColor="text1" w:themeTint="A6"/>
          <w:sz w:val="22"/>
        </w:rPr>
        <w:t xml:space="preserve"> de sus negocios y la </w:t>
      </w:r>
      <w:r w:rsidR="00EE0B24" w:rsidRPr="003C1AE2">
        <w:rPr>
          <w:rFonts w:ascii="Arial" w:hAnsi="Arial" w:cs="Arial"/>
          <w:color w:val="595959" w:themeColor="text1" w:themeTint="A6"/>
          <w:sz w:val="22"/>
        </w:rPr>
        <w:t>dirección</w:t>
      </w:r>
      <w:r w:rsidR="00736351" w:rsidRPr="003C1AE2">
        <w:rPr>
          <w:rFonts w:ascii="Arial" w:hAnsi="Arial" w:cs="Arial"/>
          <w:color w:val="595959" w:themeColor="text1" w:themeTint="A6"/>
          <w:sz w:val="22"/>
        </w:rPr>
        <w:t xml:space="preserve"> de la administración </w:t>
      </w:r>
      <w:r w:rsidR="00EE0B24" w:rsidRPr="003C1AE2">
        <w:rPr>
          <w:rFonts w:ascii="Arial" w:hAnsi="Arial" w:cs="Arial"/>
          <w:color w:val="595959" w:themeColor="text1" w:themeTint="A6"/>
          <w:sz w:val="22"/>
        </w:rPr>
        <w:t>estarán</w:t>
      </w:r>
      <w:r w:rsidR="00736351" w:rsidRPr="003C1AE2">
        <w:rPr>
          <w:rFonts w:ascii="Arial" w:hAnsi="Arial" w:cs="Arial"/>
          <w:color w:val="595959" w:themeColor="text1" w:themeTint="A6"/>
          <w:sz w:val="22"/>
        </w:rPr>
        <w:t xml:space="preserve"> a cargo de los socios gestores, estos </w:t>
      </w:r>
      <w:r w:rsidR="00EE0B24" w:rsidRPr="003C1AE2">
        <w:rPr>
          <w:rFonts w:ascii="Arial" w:hAnsi="Arial" w:cs="Arial"/>
          <w:color w:val="595959" w:themeColor="text1" w:themeTint="A6"/>
          <w:sz w:val="22"/>
        </w:rPr>
        <w:t>podrán</w:t>
      </w:r>
      <w:r w:rsidR="00736351" w:rsidRPr="003C1AE2">
        <w:rPr>
          <w:rFonts w:ascii="Arial" w:hAnsi="Arial" w:cs="Arial"/>
          <w:color w:val="595959" w:themeColor="text1" w:themeTint="A6"/>
          <w:sz w:val="22"/>
        </w:rPr>
        <w:t xml:space="preserve"> delegarla en un Gerente. El Gerente </w:t>
      </w:r>
      <w:r w:rsidR="00EE0B24" w:rsidRPr="003C1AE2">
        <w:rPr>
          <w:rFonts w:ascii="Arial" w:hAnsi="Arial" w:cs="Arial"/>
          <w:color w:val="595959" w:themeColor="text1" w:themeTint="A6"/>
          <w:sz w:val="22"/>
        </w:rPr>
        <w:t>tendrá</w:t>
      </w:r>
      <w:r w:rsidR="00736351" w:rsidRPr="003C1AE2">
        <w:rPr>
          <w:rFonts w:ascii="Arial" w:hAnsi="Arial" w:cs="Arial"/>
          <w:color w:val="595959" w:themeColor="text1" w:themeTint="A6"/>
          <w:sz w:val="22"/>
        </w:rPr>
        <w:t xml:space="preserve"> las mismas facultades conferidas a los </w:t>
      </w:r>
      <w:r w:rsidR="00EE0B24" w:rsidRPr="003C1AE2">
        <w:rPr>
          <w:rFonts w:ascii="Arial" w:hAnsi="Arial" w:cs="Arial"/>
          <w:color w:val="595959" w:themeColor="text1" w:themeTint="A6"/>
          <w:sz w:val="22"/>
        </w:rPr>
        <w:t xml:space="preserve">socios gestores por la ley o por los estatutos, salvo las limitaciones que expresamente le impongan. En caso de faltas absolutas o temporales del Gerente, este será reemplazado por un suplente, designado por los socios gestores. </w:t>
      </w:r>
      <w:r w:rsidR="00EE0B24" w:rsidRPr="003C1AE2">
        <w:rPr>
          <w:rFonts w:ascii="Arial" w:hAnsi="Arial" w:cs="Arial"/>
          <w:b/>
          <w:color w:val="595959" w:themeColor="text1" w:themeTint="A6"/>
          <w:sz w:val="22"/>
        </w:rPr>
        <w:t xml:space="preserve">ARTICULO 51. ATRIBUCIONES ESPECIALES. – </w:t>
      </w:r>
      <w:r w:rsidR="00EE0B24" w:rsidRPr="003C1AE2">
        <w:rPr>
          <w:rFonts w:ascii="Arial" w:hAnsi="Arial" w:cs="Arial"/>
          <w:color w:val="595959" w:themeColor="text1" w:themeTint="A6"/>
          <w:sz w:val="22"/>
        </w:rPr>
        <w:t xml:space="preserve">El Gerente tendrá las siguientes atribuciones: a- Cumplir y hacer cumplir las decisiones de la Asamblea General de Asociados; b- Crear los cargos subalternos que estime convenientes para la buena marcha de la empresa, proveerlos, fijar las respectivas funciones y asignaciones y remover libremente a las personas elegidas; c- Constituir, para propósitos concretos, los apoderados especiales que juzgue necesario para representar a la sociedad judicial o extrajudicialmente; d- Cuidar de la recaudación e inversión de los fondos de la compañía; e- </w:t>
      </w:r>
      <w:r w:rsidR="005028BE" w:rsidRPr="003C1AE2">
        <w:rPr>
          <w:rFonts w:ascii="Arial" w:hAnsi="Arial" w:cs="Arial"/>
          <w:color w:val="595959" w:themeColor="text1" w:themeTint="A6"/>
          <w:sz w:val="22"/>
        </w:rPr>
        <w:t xml:space="preserve"> </w:t>
      </w:r>
      <w:r w:rsidR="001A30C8" w:rsidRPr="003C1AE2">
        <w:rPr>
          <w:rFonts w:ascii="Arial" w:hAnsi="Arial" w:cs="Arial"/>
          <w:color w:val="595959" w:themeColor="text1" w:themeTint="A6"/>
          <w:sz w:val="22"/>
        </w:rPr>
        <w:t>Organizar adecuadamente los sistemas de computo, contabilización y pago de sueldos, jornales y prestaciones legales o extralegales; f- Organizar y dirigir la contabilidad de la compañía y la conservación de sus archivos, asegurándose de que los empleados subalternos designados para tal efecto desarrollen sus labores con arreglo a la ley y a la técnica; g- Velar por el cumplimiento correcto y oportuno de todas las obligaciones de la sociedad en materia de impuestos; h- Presentar a la Asamblea General de Asociados un informe escrito sobre la forma como hubiere llevado a cabo su gestión, con indicación de las medidas cuya adopción recomiende; i- Presentar a la Asamblea General de Asociados, el inventario y el balance por la asamblea al emitirlos.; t- Conceder al personal prestaciones y beneficios extralegales; u- Adquirir, enajenar, gravar, limpiar y dividir inmuebles o cambiar su forma; y v- Las demás que le señalen la ley y los estatutos.</w:t>
      </w:r>
    </w:p>
    <w:p w:rsidR="00170538" w:rsidRPr="003C1AE2" w:rsidRDefault="001A30C8" w:rsidP="00170538">
      <w:pPr>
        <w:spacing w:line="360" w:lineRule="auto"/>
        <w:jc w:val="both"/>
        <w:rPr>
          <w:rFonts w:ascii="Arial" w:hAnsi="Arial" w:cs="Arial"/>
          <w:color w:val="595959" w:themeColor="text1" w:themeTint="A6"/>
          <w:sz w:val="22"/>
        </w:rPr>
      </w:pPr>
      <w:r w:rsidRPr="003C1AE2">
        <w:rPr>
          <w:rFonts w:ascii="Arial" w:hAnsi="Arial" w:cs="Arial"/>
          <w:b/>
          <w:color w:val="595959" w:themeColor="text1" w:themeTint="A6"/>
          <w:sz w:val="22"/>
        </w:rPr>
        <w:t xml:space="preserve">ARTICULO 52. REVISOR FISCAL – NOMBRAMIENTO Y PERIODO. – </w:t>
      </w:r>
      <w:r w:rsidRPr="003C1AE2">
        <w:rPr>
          <w:rFonts w:ascii="Arial" w:hAnsi="Arial" w:cs="Arial"/>
          <w:color w:val="595959" w:themeColor="text1" w:themeTint="A6"/>
          <w:sz w:val="22"/>
        </w:rPr>
        <w:t xml:space="preserve">El Revisor Fiscal será nombrado conjuntamente con su suplente. Será elegido por un número plural de asociados que represente la mitad más uno de las acciones suscritas. Su periodo será de un (1) año. </w:t>
      </w:r>
      <w:r w:rsidRPr="003C1AE2">
        <w:rPr>
          <w:rFonts w:ascii="Arial" w:hAnsi="Arial" w:cs="Arial"/>
          <w:b/>
          <w:color w:val="595959" w:themeColor="text1" w:themeTint="A6"/>
          <w:sz w:val="22"/>
        </w:rPr>
        <w:t xml:space="preserve">ARTICULO 53. REQUISITOS E INCOMPATIBILIDADES. – </w:t>
      </w:r>
      <w:r w:rsidRPr="003C1AE2">
        <w:rPr>
          <w:rFonts w:ascii="Arial" w:hAnsi="Arial" w:cs="Arial"/>
          <w:color w:val="595959" w:themeColor="text1" w:themeTint="A6"/>
          <w:sz w:val="22"/>
        </w:rPr>
        <w:t xml:space="preserve">El Revisor Fiscal </w:t>
      </w:r>
      <w:r w:rsidR="00180F9C" w:rsidRPr="003C1AE2">
        <w:rPr>
          <w:rFonts w:ascii="Arial" w:hAnsi="Arial" w:cs="Arial"/>
          <w:color w:val="595959" w:themeColor="text1" w:themeTint="A6"/>
          <w:sz w:val="22"/>
        </w:rPr>
        <w:t>será</w:t>
      </w:r>
      <w:r w:rsidRPr="003C1AE2">
        <w:rPr>
          <w:rFonts w:ascii="Arial" w:hAnsi="Arial" w:cs="Arial"/>
          <w:color w:val="595959" w:themeColor="text1" w:themeTint="A6"/>
          <w:sz w:val="22"/>
        </w:rPr>
        <w:t xml:space="preserve"> contador </w:t>
      </w:r>
      <w:r w:rsidR="00180F9C" w:rsidRPr="003C1AE2">
        <w:rPr>
          <w:rFonts w:ascii="Arial" w:hAnsi="Arial" w:cs="Arial"/>
          <w:color w:val="595959" w:themeColor="text1" w:themeTint="A6"/>
          <w:sz w:val="22"/>
        </w:rPr>
        <w:t>público</w:t>
      </w:r>
      <w:r w:rsidRPr="003C1AE2">
        <w:rPr>
          <w:rFonts w:ascii="Arial" w:hAnsi="Arial" w:cs="Arial"/>
          <w:color w:val="595959" w:themeColor="text1" w:themeTint="A6"/>
          <w:sz w:val="22"/>
        </w:rPr>
        <w:t xml:space="preserve">, no </w:t>
      </w:r>
      <w:r w:rsidR="00180F9C" w:rsidRPr="003C1AE2">
        <w:rPr>
          <w:rFonts w:ascii="Arial" w:hAnsi="Arial" w:cs="Arial"/>
          <w:color w:val="595959" w:themeColor="text1" w:themeTint="A6"/>
          <w:sz w:val="22"/>
        </w:rPr>
        <w:t>podrá</w:t>
      </w:r>
      <w:r w:rsidRPr="003C1AE2">
        <w:rPr>
          <w:rFonts w:ascii="Arial" w:hAnsi="Arial" w:cs="Arial"/>
          <w:color w:val="595959" w:themeColor="text1" w:themeTint="A6"/>
          <w:sz w:val="22"/>
        </w:rPr>
        <w:t xml:space="preserve">  celebrar contrato alguno con la sociedad y </w:t>
      </w:r>
      <w:r w:rsidR="00180F9C" w:rsidRPr="003C1AE2">
        <w:rPr>
          <w:rFonts w:ascii="Arial" w:hAnsi="Arial" w:cs="Arial"/>
          <w:color w:val="595959" w:themeColor="text1" w:themeTint="A6"/>
          <w:sz w:val="22"/>
        </w:rPr>
        <w:t>estará</w:t>
      </w:r>
      <w:r w:rsidRPr="003C1AE2">
        <w:rPr>
          <w:rFonts w:ascii="Arial" w:hAnsi="Arial" w:cs="Arial"/>
          <w:color w:val="595959" w:themeColor="text1" w:themeTint="A6"/>
          <w:sz w:val="22"/>
        </w:rPr>
        <w:t xml:space="preserve"> sujeto a las incompatibilidades  y prohibiciones estipuladas en las disposiciones legales pertinentes. </w:t>
      </w:r>
      <w:r w:rsidRPr="003C1AE2">
        <w:rPr>
          <w:rFonts w:ascii="Arial" w:hAnsi="Arial" w:cs="Arial"/>
          <w:b/>
          <w:color w:val="595959" w:themeColor="text1" w:themeTint="A6"/>
          <w:sz w:val="22"/>
        </w:rPr>
        <w:t xml:space="preserve">ARTICULO 54. FUNCIONES. – </w:t>
      </w:r>
      <w:r w:rsidRPr="003C1AE2">
        <w:rPr>
          <w:rFonts w:ascii="Arial" w:hAnsi="Arial" w:cs="Arial"/>
          <w:color w:val="595959" w:themeColor="text1" w:themeTint="A6"/>
          <w:sz w:val="22"/>
        </w:rPr>
        <w:t xml:space="preserve">El Revisor Fiscal </w:t>
      </w:r>
      <w:r w:rsidR="00180F9C" w:rsidRPr="003C1AE2">
        <w:rPr>
          <w:rFonts w:ascii="Arial" w:hAnsi="Arial" w:cs="Arial"/>
          <w:color w:val="595959" w:themeColor="text1" w:themeTint="A6"/>
          <w:sz w:val="22"/>
        </w:rPr>
        <w:t>cumplirá</w:t>
      </w:r>
      <w:r w:rsidRPr="003C1AE2">
        <w:rPr>
          <w:rFonts w:ascii="Arial" w:hAnsi="Arial" w:cs="Arial"/>
          <w:color w:val="595959" w:themeColor="text1" w:themeTint="A6"/>
          <w:sz w:val="22"/>
        </w:rPr>
        <w:t xml:space="preserve"> las siguientes funciones: a- Cerciorarse que los negocios sociales se ajusten a  los estatutos y a las decisiones de la </w:t>
      </w:r>
      <w:r w:rsidRPr="003C1AE2">
        <w:rPr>
          <w:rFonts w:ascii="Arial" w:hAnsi="Arial" w:cs="Arial"/>
          <w:color w:val="595959" w:themeColor="text1" w:themeTint="A6"/>
          <w:sz w:val="22"/>
        </w:rPr>
        <w:lastRenderedPageBreak/>
        <w:t>Asamblea General de Asociados; b- Dar oportuna cuenta por escrito, a la asamblea o a la Gerencia, según los casos, de las irregularidades que advierte en el funcionamiento de la sociedad; c- Velar porque se lleven regularmente la contabilidad de la sociedad</w:t>
      </w:r>
      <w:r w:rsidR="00CA6104" w:rsidRPr="003C1AE2">
        <w:rPr>
          <w:rFonts w:ascii="Arial" w:hAnsi="Arial" w:cs="Arial"/>
          <w:color w:val="595959" w:themeColor="text1" w:themeTint="A6"/>
          <w:sz w:val="22"/>
        </w:rPr>
        <w:t xml:space="preserve"> y sus libros de actas. Y porque se conserven en la forma debida la correspondencia y los comprobantes de las cuentas; d- Inspeccionar los bienes de la sociedad y procurar que se tomen oportunamente las medidas de conservación y seguridad de los mismos y de los que ella tenga en custodia a cualquier titulo; e- Impartir las instrucciones, practicar las inspecciones y solicitar los informes necesarios para establecer un control permanente sobre los valores sociales; f- Autorizar con su firma cualquier balance que se haga, con su dictamen correspondiente; g- Presentar, a la Asamblea General de Asociados, un informe sobre sus labores, en la forma en que la ley exija; h- C</w:t>
      </w:r>
      <w:r w:rsidR="00180F9C" w:rsidRPr="003C1AE2">
        <w:rPr>
          <w:rFonts w:ascii="Arial" w:hAnsi="Arial" w:cs="Arial"/>
          <w:color w:val="595959" w:themeColor="text1" w:themeTint="A6"/>
          <w:sz w:val="22"/>
        </w:rPr>
        <w:t xml:space="preserve">onvocar la Asamblea General a reuniones extraordinarias; i- Las demás que le señalen la ley o los estatutos. Y las que siendo compatibles con las anteriores, le encomiende la Asamblea General. </w:t>
      </w:r>
      <w:r w:rsidR="00180F9C" w:rsidRPr="003C1AE2">
        <w:rPr>
          <w:rFonts w:ascii="Arial" w:hAnsi="Arial" w:cs="Arial"/>
          <w:b/>
          <w:color w:val="595959" w:themeColor="text1" w:themeTint="A6"/>
          <w:sz w:val="22"/>
        </w:rPr>
        <w:t xml:space="preserve">ARTICULO 55. BALANCES DE PRUEBA. – </w:t>
      </w:r>
      <w:r w:rsidR="00180F9C" w:rsidRPr="003C1AE2">
        <w:rPr>
          <w:rFonts w:ascii="Arial" w:hAnsi="Arial" w:cs="Arial"/>
          <w:color w:val="595959" w:themeColor="text1" w:themeTint="A6"/>
          <w:sz w:val="22"/>
        </w:rPr>
        <w:t xml:space="preserve">La sociedad podrá hacer balances, mensuales de prueba que serán sometidos a la consideración de la Asamblea. </w:t>
      </w:r>
      <w:r w:rsidR="00D87C41" w:rsidRPr="003C1AE2">
        <w:rPr>
          <w:rFonts w:ascii="Arial" w:hAnsi="Arial" w:cs="Arial"/>
          <w:b/>
          <w:color w:val="595959" w:themeColor="text1" w:themeTint="A6"/>
          <w:sz w:val="22"/>
        </w:rPr>
        <w:tab/>
      </w:r>
      <w:r w:rsidR="00180F9C" w:rsidRPr="003C1AE2">
        <w:rPr>
          <w:rFonts w:ascii="Arial" w:hAnsi="Arial" w:cs="Arial"/>
          <w:b/>
          <w:color w:val="595959" w:themeColor="text1" w:themeTint="A6"/>
          <w:sz w:val="22"/>
        </w:rPr>
        <w:t xml:space="preserve">ARTICULO 56. BALANCE GENERAL. – </w:t>
      </w:r>
      <w:r w:rsidR="00180F9C" w:rsidRPr="003C1AE2">
        <w:rPr>
          <w:rFonts w:ascii="Arial" w:hAnsi="Arial" w:cs="Arial"/>
          <w:color w:val="595959" w:themeColor="text1" w:themeTint="A6"/>
          <w:sz w:val="22"/>
        </w:rPr>
        <w:t xml:space="preserve">Cada año, con fecha diciembre 31, se cortaran las cuentas para elaborar el inventario y el balance general, los cuales pasaran al estudio de la Asamblea General de Asociados, con el detalle completo de la cuenta de pérdidas y ganancias y los demás informes o documentos exigidos por la ley. </w:t>
      </w:r>
      <w:r w:rsidR="00180F9C" w:rsidRPr="003C1AE2">
        <w:rPr>
          <w:rFonts w:ascii="Arial" w:hAnsi="Arial" w:cs="Arial"/>
          <w:b/>
          <w:color w:val="595959" w:themeColor="text1" w:themeTint="A6"/>
          <w:sz w:val="22"/>
        </w:rPr>
        <w:t xml:space="preserve">ARTICULO 57. DISTRIBUCION DE UTILIDADES. – </w:t>
      </w:r>
      <w:r w:rsidR="00180F9C" w:rsidRPr="003C1AE2">
        <w:rPr>
          <w:rFonts w:ascii="Arial" w:hAnsi="Arial" w:cs="Arial"/>
          <w:color w:val="595959" w:themeColor="text1" w:themeTint="A6"/>
          <w:sz w:val="22"/>
        </w:rPr>
        <w:t xml:space="preserve">Por su aporte de industria cada socio gestor tendrá derecho a una participación en las utilidades que será del dos por ciento (2%). Este porcentaje se aplicara a las utilidades liquidas, después de impuestos y reserva legal. </w:t>
      </w:r>
      <w:r w:rsidR="00180F9C" w:rsidRPr="003C1AE2">
        <w:rPr>
          <w:rFonts w:ascii="Arial" w:hAnsi="Arial" w:cs="Arial"/>
          <w:b/>
          <w:color w:val="595959" w:themeColor="text1" w:themeTint="A6"/>
          <w:sz w:val="22"/>
        </w:rPr>
        <w:t xml:space="preserve"> </w:t>
      </w:r>
      <w:r w:rsidR="00180F9C" w:rsidRPr="003C1AE2">
        <w:rPr>
          <w:rFonts w:ascii="Arial" w:hAnsi="Arial" w:cs="Arial"/>
          <w:color w:val="595959" w:themeColor="text1" w:themeTint="A6"/>
          <w:sz w:val="22"/>
        </w:rPr>
        <w:t xml:space="preserve">Sin embargo, cuando fueren creadas reservas voluntarias u ocasionales, el porcentaje se aplicara al saldo resultante después de restar el valor de estas. Si en un momento determinado se ordenare la repartición de reservas apropiadas en ejercicios anteriores, los socios gestores no </w:t>
      </w:r>
      <w:r w:rsidR="00381241" w:rsidRPr="003C1AE2">
        <w:rPr>
          <w:rFonts w:ascii="Arial" w:hAnsi="Arial" w:cs="Arial"/>
          <w:color w:val="595959" w:themeColor="text1" w:themeTint="A6"/>
          <w:sz w:val="22"/>
        </w:rPr>
        <w:t>tendrán</w:t>
      </w:r>
      <w:r w:rsidR="00180F9C" w:rsidRPr="003C1AE2">
        <w:rPr>
          <w:rFonts w:ascii="Arial" w:hAnsi="Arial" w:cs="Arial"/>
          <w:color w:val="595959" w:themeColor="text1" w:themeTint="A6"/>
          <w:sz w:val="22"/>
        </w:rPr>
        <w:t xml:space="preserve"> derecho a una </w:t>
      </w:r>
      <w:r w:rsidR="00381241" w:rsidRPr="003C1AE2">
        <w:rPr>
          <w:rFonts w:ascii="Arial" w:hAnsi="Arial" w:cs="Arial"/>
          <w:color w:val="595959" w:themeColor="text1" w:themeTint="A6"/>
          <w:sz w:val="22"/>
        </w:rPr>
        <w:t>participación</w:t>
      </w:r>
      <w:r w:rsidR="00180F9C" w:rsidRPr="003C1AE2">
        <w:rPr>
          <w:rFonts w:ascii="Arial" w:hAnsi="Arial" w:cs="Arial"/>
          <w:color w:val="595959" w:themeColor="text1" w:themeTint="A6"/>
          <w:sz w:val="22"/>
        </w:rPr>
        <w:t xml:space="preserve"> sobre las mismas que se fijara de acuerdo con el porcentaje que </w:t>
      </w:r>
      <w:r w:rsidR="00381241" w:rsidRPr="003C1AE2">
        <w:rPr>
          <w:rFonts w:ascii="Arial" w:hAnsi="Arial" w:cs="Arial"/>
          <w:color w:val="595959" w:themeColor="text1" w:themeTint="A6"/>
          <w:sz w:val="22"/>
        </w:rPr>
        <w:t>había</w:t>
      </w:r>
      <w:r w:rsidR="00180F9C" w:rsidRPr="003C1AE2">
        <w:rPr>
          <w:rFonts w:ascii="Arial" w:hAnsi="Arial" w:cs="Arial"/>
          <w:color w:val="595959" w:themeColor="text1" w:themeTint="A6"/>
          <w:sz w:val="22"/>
        </w:rPr>
        <w:t xml:space="preserve"> sido determinando para el ejercicio al cual </w:t>
      </w:r>
      <w:r w:rsidR="00381241" w:rsidRPr="003C1AE2">
        <w:rPr>
          <w:rFonts w:ascii="Arial" w:hAnsi="Arial" w:cs="Arial"/>
          <w:color w:val="595959" w:themeColor="text1" w:themeTint="A6"/>
          <w:sz w:val="22"/>
        </w:rPr>
        <w:t>perteneció</w:t>
      </w:r>
      <w:r w:rsidR="00180F9C" w:rsidRPr="003C1AE2">
        <w:rPr>
          <w:rFonts w:ascii="Arial" w:hAnsi="Arial" w:cs="Arial"/>
          <w:color w:val="595959" w:themeColor="text1" w:themeTint="A6"/>
          <w:sz w:val="22"/>
        </w:rPr>
        <w:t xml:space="preserve"> la reserva. El saldo, deducidas la </w:t>
      </w:r>
      <w:r w:rsidR="00381241" w:rsidRPr="003C1AE2">
        <w:rPr>
          <w:rFonts w:ascii="Arial" w:hAnsi="Arial" w:cs="Arial"/>
          <w:color w:val="595959" w:themeColor="text1" w:themeTint="A6"/>
          <w:sz w:val="22"/>
        </w:rPr>
        <w:t>provisión</w:t>
      </w:r>
      <w:r w:rsidR="00180F9C" w:rsidRPr="003C1AE2">
        <w:rPr>
          <w:rFonts w:ascii="Arial" w:hAnsi="Arial" w:cs="Arial"/>
          <w:color w:val="595959" w:themeColor="text1" w:themeTint="A6"/>
          <w:sz w:val="22"/>
        </w:rPr>
        <w:t xml:space="preserve"> </w:t>
      </w:r>
      <w:r w:rsidR="00381241" w:rsidRPr="003C1AE2">
        <w:rPr>
          <w:rFonts w:ascii="Arial" w:hAnsi="Arial" w:cs="Arial"/>
          <w:color w:val="595959" w:themeColor="text1" w:themeTint="A6"/>
          <w:sz w:val="22"/>
        </w:rPr>
        <w:t xml:space="preserve">para impuestos, la reserva legal, las voluntarias en su caso, así como la participación de los gestores, será distribuido entre los accionistas en proporción a la parte pagada del valor nominal de las acciones de que cada cual fuere dueño. A parte de lo anterior la Sociedad estará obligada a distribuir y pagar en cada ejercicio no menos de cincuenta por ciento (50%) de sus utilidades liquidas, a no ser que la Asamblea </w:t>
      </w:r>
      <w:r w:rsidR="00D87C41" w:rsidRPr="003C1AE2">
        <w:rPr>
          <w:rFonts w:ascii="Arial" w:hAnsi="Arial" w:cs="Arial"/>
          <w:b/>
          <w:color w:val="595959" w:themeColor="text1" w:themeTint="A6"/>
          <w:sz w:val="22"/>
        </w:rPr>
        <w:t xml:space="preserve"> </w:t>
      </w:r>
      <w:r w:rsidR="00381241" w:rsidRPr="003C1AE2">
        <w:rPr>
          <w:rFonts w:ascii="Arial" w:hAnsi="Arial" w:cs="Arial"/>
          <w:color w:val="595959" w:themeColor="text1" w:themeTint="A6"/>
          <w:sz w:val="22"/>
        </w:rPr>
        <w:t xml:space="preserve">resuelva repartir una suma inferior, o no repartir suma alguna, requiriéndose para ello el voto favorable del setenta por ciento (70%) del total general, el detalle completo de la cuenta de perdidas y ganancias y los demás anexos o documentos exigidos por la ley; j- Rendir cuentas de su gestión en la forma y oportunidades señaladas por la ley; k- Resolver sobre las renuncias, excusas y licencias de los empleados de </w:t>
      </w:r>
      <w:r w:rsidR="00381241" w:rsidRPr="003C1AE2">
        <w:rPr>
          <w:rFonts w:ascii="Arial" w:hAnsi="Arial" w:cs="Arial"/>
          <w:color w:val="595959" w:themeColor="text1" w:themeTint="A6"/>
          <w:sz w:val="22"/>
        </w:rPr>
        <w:lastRenderedPageBreak/>
        <w:t xml:space="preserve">la sociedad cuya designación le compete; l- Velar porque todos los empleados de la compañía cumplan sus deberes a cabalidad; II- Ejecutar o celebrar todas las operaciones, actos </w:t>
      </w:r>
      <w:r w:rsidR="00743899" w:rsidRPr="003C1AE2">
        <w:rPr>
          <w:rFonts w:ascii="Arial" w:hAnsi="Arial" w:cs="Arial"/>
          <w:color w:val="595959" w:themeColor="text1" w:themeTint="A6"/>
          <w:sz w:val="22"/>
        </w:rPr>
        <w:t xml:space="preserve">y contratos comprendidos en el objeto social, necesarios para que la compañía desarrolle plenamente sus objetivos, pero sometiendo de manera previa a la Asamblea General  los negocios sujetos a esa exigencia por estipulación legal o estatutaria; m- Crear los cargos de dirección que estime convenientes para la buena marcha de la empresa social, proveerlos, fijar las respectivas funciones y asignaciones y remover libremente  a las personas elegidas; n- Convocar a la Asamblea General a sesiones extraordinarias; ñ- Presentar a la Asamblea General de Asociados un informe sobre la situación financiera y económica de la sociedad, con inclusión de los datos que la ley exija; o- Rendir cuentas a la Asamblea General en la forma y oportunidades que la ley determine; p- Presentar a la Asamblea General de Asociados, en unión del Gerente el inventario y balances generales, con el detalle completo de la cuenta de perdidas y ganancias, el proyecto de distribución de utilidades y los demás anexos que la ley exija; q- Tomar nota de las renuncias, excusas o licencias de los funcionarios nombrados por la Asamblea general de Asociados, y si no hubiere suplentes que entren a reemplazarlos, convocar dicho órgano a una sesión extraordinaria para que provea el cargo vacante; r- Velar por el estricto cumplimiento de los estatutos; s- Elaborar los prospectos sobre emisión de bonos de conformidad con las normas legales pertinentes y con sujeción a las bases generales determinadas representado por el numero de acciones presentes y el voto del gestor. Si las sumas de la reserva </w:t>
      </w:r>
      <w:r w:rsidR="00FF768F" w:rsidRPr="003C1AE2">
        <w:rPr>
          <w:rFonts w:ascii="Arial" w:hAnsi="Arial" w:cs="Arial"/>
          <w:color w:val="595959" w:themeColor="text1" w:themeTint="A6"/>
          <w:sz w:val="22"/>
        </w:rPr>
        <w:t xml:space="preserve">legal y </w:t>
      </w:r>
      <w:r w:rsidR="006553B0" w:rsidRPr="003C1AE2">
        <w:rPr>
          <w:rFonts w:ascii="Arial" w:hAnsi="Arial" w:cs="Arial"/>
          <w:color w:val="595959" w:themeColor="text1" w:themeTint="A6"/>
          <w:sz w:val="22"/>
        </w:rPr>
        <w:t xml:space="preserve">voluntarias llegare a exceder del ciento por ciento de capital suscrito, el porcentaje de obligatoria repartición será del setenta por ciento (70%). Es entendido que cualquier porción de las utilidades no repartida y no destinada a la reserva legal deberá llevarse a la formación de reservas voluntarias, con los requisitos y exigencias de que habla el artículo siguiente: </w:t>
      </w:r>
      <w:r w:rsidR="006553B0" w:rsidRPr="003C1AE2">
        <w:rPr>
          <w:rFonts w:ascii="Arial" w:hAnsi="Arial" w:cs="Arial"/>
          <w:b/>
          <w:color w:val="595959" w:themeColor="text1" w:themeTint="A6"/>
          <w:sz w:val="22"/>
        </w:rPr>
        <w:t xml:space="preserve">PARAGRAFO 1: </w:t>
      </w:r>
      <w:r w:rsidR="006553B0" w:rsidRPr="003C1AE2">
        <w:rPr>
          <w:rFonts w:ascii="Arial" w:hAnsi="Arial" w:cs="Arial"/>
          <w:color w:val="595959" w:themeColor="text1" w:themeTint="A6"/>
          <w:sz w:val="22"/>
        </w:rPr>
        <w:t xml:space="preserve">Los socios gestores solo participan de las utilidades liquidas mientras ostenten tal calidad. </w:t>
      </w:r>
      <w:r w:rsidR="006553B0" w:rsidRPr="003C1AE2">
        <w:rPr>
          <w:rFonts w:ascii="Arial" w:hAnsi="Arial" w:cs="Arial"/>
          <w:b/>
          <w:color w:val="595959" w:themeColor="text1" w:themeTint="A6"/>
          <w:sz w:val="22"/>
        </w:rPr>
        <w:t xml:space="preserve">PARAGRAFO 2: </w:t>
      </w:r>
      <w:r w:rsidR="006553B0" w:rsidRPr="003C1AE2">
        <w:rPr>
          <w:rFonts w:ascii="Arial" w:hAnsi="Arial" w:cs="Arial"/>
          <w:color w:val="595959" w:themeColor="text1" w:themeTint="A6"/>
          <w:sz w:val="22"/>
        </w:rPr>
        <w:t xml:space="preserve">Los socios gestores no </w:t>
      </w:r>
      <w:r w:rsidR="00A60F3C" w:rsidRPr="003C1AE2">
        <w:rPr>
          <w:rFonts w:ascii="Arial" w:hAnsi="Arial" w:cs="Arial"/>
          <w:color w:val="595959" w:themeColor="text1" w:themeTint="A6"/>
          <w:sz w:val="22"/>
        </w:rPr>
        <w:t>tendrán</w:t>
      </w:r>
      <w:r w:rsidR="006553B0" w:rsidRPr="003C1AE2">
        <w:rPr>
          <w:rFonts w:ascii="Arial" w:hAnsi="Arial" w:cs="Arial"/>
          <w:color w:val="595959" w:themeColor="text1" w:themeTint="A6"/>
          <w:sz w:val="22"/>
        </w:rPr>
        <w:t xml:space="preserve"> derecho a participar de las reservas, valorizaciones patrimoniales y cualesquier otro </w:t>
      </w:r>
      <w:r w:rsidR="00A60F3C" w:rsidRPr="003C1AE2">
        <w:rPr>
          <w:rFonts w:ascii="Arial" w:hAnsi="Arial" w:cs="Arial"/>
          <w:color w:val="595959" w:themeColor="text1" w:themeTint="A6"/>
          <w:sz w:val="22"/>
        </w:rPr>
        <w:t>superávit</w:t>
      </w:r>
      <w:r w:rsidR="006553B0" w:rsidRPr="003C1AE2">
        <w:rPr>
          <w:rFonts w:ascii="Arial" w:hAnsi="Arial" w:cs="Arial"/>
          <w:color w:val="595959" w:themeColor="text1" w:themeTint="A6"/>
          <w:sz w:val="22"/>
        </w:rPr>
        <w:t xml:space="preserve"> que se suceda durante la existencia de la sociedad, incluyendo el periodo de disolución y liquidación. </w:t>
      </w:r>
      <w:r w:rsidR="00A60F3C" w:rsidRPr="003C1AE2">
        <w:rPr>
          <w:rFonts w:ascii="Arial" w:hAnsi="Arial" w:cs="Arial"/>
          <w:b/>
          <w:color w:val="595959" w:themeColor="text1" w:themeTint="A6"/>
          <w:sz w:val="22"/>
        </w:rPr>
        <w:t xml:space="preserve">PARAGRAGO 3: </w:t>
      </w:r>
      <w:r w:rsidR="00A60F3C" w:rsidRPr="003C1AE2">
        <w:rPr>
          <w:rFonts w:ascii="Arial" w:hAnsi="Arial" w:cs="Arial"/>
          <w:color w:val="595959" w:themeColor="text1" w:themeTint="A6"/>
          <w:sz w:val="22"/>
        </w:rPr>
        <w:t xml:space="preserve">Fallecido uno de los socios gestores, el supérstite percibirá el (XXX) de las utilidades liquidas, por su aporte de industria. </w:t>
      </w:r>
      <w:r w:rsidR="00A60F3C" w:rsidRPr="003C1AE2">
        <w:rPr>
          <w:rFonts w:ascii="Arial" w:hAnsi="Arial" w:cs="Arial"/>
          <w:b/>
          <w:color w:val="595959" w:themeColor="text1" w:themeTint="A6"/>
          <w:sz w:val="22"/>
        </w:rPr>
        <w:t xml:space="preserve">ARTICULO 58. RESERVAS. – </w:t>
      </w:r>
      <w:r w:rsidR="00A60F3C" w:rsidRPr="003C1AE2">
        <w:rPr>
          <w:rFonts w:ascii="Arial" w:hAnsi="Arial" w:cs="Arial"/>
          <w:color w:val="595959" w:themeColor="text1" w:themeTint="A6"/>
          <w:sz w:val="22"/>
        </w:rPr>
        <w:t xml:space="preserve">La sociedad constituirá una reserva legal, que ascenderá por lo menos al cincuenta por ciento (50%) del capital suscrito, formada con el diez por ciento (10%) de las utilidades liquidas de cada ejercicio. </w:t>
      </w:r>
      <w:r w:rsidR="00996B7C" w:rsidRPr="003C1AE2">
        <w:rPr>
          <w:rFonts w:ascii="Arial" w:hAnsi="Arial" w:cs="Arial"/>
          <w:color w:val="595959" w:themeColor="text1" w:themeTint="A6"/>
          <w:sz w:val="22"/>
        </w:rPr>
        <w:t xml:space="preserve">La Asamblea podrá aprobar además la formación de reservas voluntarias, siempre que sean necesarias o convenientes para la compañía, tengan una destilación específica y cumplan las demás exigencias legales. La Asamblea podrá disponer también la aprobación de una parte de las ganancias para destinarlas a beneficencia, educación y civismo. </w:t>
      </w:r>
      <w:r w:rsidR="00996B7C" w:rsidRPr="003C1AE2">
        <w:rPr>
          <w:rFonts w:ascii="Arial" w:hAnsi="Arial" w:cs="Arial"/>
          <w:b/>
          <w:color w:val="595959" w:themeColor="text1" w:themeTint="A6"/>
          <w:sz w:val="22"/>
        </w:rPr>
        <w:lastRenderedPageBreak/>
        <w:t xml:space="preserve">ARTICULO 59. RESERVAS POR EFECTO DE INFLACION. – </w:t>
      </w:r>
      <w:r w:rsidR="00996B7C" w:rsidRPr="003C1AE2">
        <w:rPr>
          <w:rFonts w:ascii="Arial" w:hAnsi="Arial" w:cs="Arial"/>
          <w:color w:val="595959" w:themeColor="text1" w:themeTint="A6"/>
          <w:sz w:val="22"/>
        </w:rPr>
        <w:t xml:space="preserve">Toda utilidad originada por efectos de inflación o corrección monetaria se llevaran a esta reserva, las utilidades provenientes por efectos de inflación en ningún caso podrán ser repartidas. </w:t>
      </w:r>
      <w:r w:rsidR="00A60F3C" w:rsidRPr="003C1AE2">
        <w:rPr>
          <w:rFonts w:ascii="Arial" w:hAnsi="Arial" w:cs="Arial"/>
          <w:color w:val="595959" w:themeColor="text1" w:themeTint="A6"/>
          <w:sz w:val="22"/>
        </w:rPr>
        <w:t xml:space="preserve"> </w:t>
      </w:r>
      <w:r w:rsidR="00996B7C" w:rsidRPr="003C1AE2">
        <w:rPr>
          <w:rFonts w:ascii="Arial" w:hAnsi="Arial" w:cs="Arial"/>
          <w:b/>
          <w:color w:val="595959" w:themeColor="text1" w:themeTint="A6"/>
          <w:sz w:val="22"/>
        </w:rPr>
        <w:t xml:space="preserve">ARTICULO 60. GASTOS DE REPRESENTACION. – </w:t>
      </w:r>
      <w:r w:rsidR="00996B7C" w:rsidRPr="003C1AE2">
        <w:rPr>
          <w:rFonts w:ascii="Arial" w:hAnsi="Arial" w:cs="Arial"/>
          <w:color w:val="595959" w:themeColor="text1" w:themeTint="A6"/>
          <w:sz w:val="22"/>
        </w:rPr>
        <w:t xml:space="preserve">Los socios gestores en quienes se delego la administración  y representación de la sociedad, quedan facultados, cada uno, para retirar mensualmente hasta la suma de ________________________ ($_______) moneda legal colombiana, para gastos de representación, los cuales se imputaran a la cuenta de gastos generales de la sociedad. Esta suma se incrementara en un veinte por ciento (20%) al inicio de cada año calendario. Igualmente, a esta cuenta </w:t>
      </w:r>
      <w:r w:rsidR="001C0A7D" w:rsidRPr="003C1AE2">
        <w:rPr>
          <w:rFonts w:ascii="Arial" w:hAnsi="Arial" w:cs="Arial"/>
          <w:color w:val="595959" w:themeColor="text1" w:themeTint="A6"/>
          <w:sz w:val="22"/>
        </w:rPr>
        <w:t>deberán</w:t>
      </w:r>
      <w:r w:rsidR="00996B7C" w:rsidRPr="003C1AE2">
        <w:rPr>
          <w:rFonts w:ascii="Arial" w:hAnsi="Arial" w:cs="Arial"/>
          <w:color w:val="595959" w:themeColor="text1" w:themeTint="A6"/>
          <w:sz w:val="22"/>
        </w:rPr>
        <w:t xml:space="preserve"> imputarse los </w:t>
      </w:r>
      <w:r w:rsidR="001C0A7D" w:rsidRPr="003C1AE2">
        <w:rPr>
          <w:rFonts w:ascii="Arial" w:hAnsi="Arial" w:cs="Arial"/>
          <w:color w:val="595959" w:themeColor="text1" w:themeTint="A6"/>
          <w:sz w:val="22"/>
        </w:rPr>
        <w:t xml:space="preserve">desembolsos que efectúen tales socios en desarrollo de las actividades sociales como son los desplazamientos a otras ciudades, transporte, alojamiento, manutención, parqueaderos, comidas y atenciones, etc.; todos los cuales serán reembolsados a los gestores mediante el pago que la sociedad hará una vez se comprueben ante ella con la respectiva factura y el correspondiente NIT o documento de identificación de la entidad o persona a favor de quien se haya hecho el pago. </w:t>
      </w:r>
      <w:r w:rsidR="001C0A7D" w:rsidRPr="003C1AE2">
        <w:rPr>
          <w:rFonts w:ascii="Arial" w:hAnsi="Arial" w:cs="Arial"/>
          <w:b/>
          <w:color w:val="595959" w:themeColor="text1" w:themeTint="A6"/>
          <w:sz w:val="22"/>
        </w:rPr>
        <w:t xml:space="preserve">ARTICULO 61. DISOLUCION. – </w:t>
      </w:r>
      <w:r w:rsidR="001C0A7D" w:rsidRPr="003C1AE2">
        <w:rPr>
          <w:rFonts w:ascii="Arial" w:hAnsi="Arial" w:cs="Arial"/>
          <w:color w:val="595959" w:themeColor="text1" w:themeTint="A6"/>
          <w:sz w:val="22"/>
        </w:rPr>
        <w:t xml:space="preserve">La sociedad se disolverá: a- Por la expiración del termino de duración; b- Por reducción del </w:t>
      </w:r>
      <w:r w:rsidR="003C1AE2" w:rsidRPr="003C1AE2">
        <w:rPr>
          <w:rFonts w:ascii="Arial" w:hAnsi="Arial" w:cs="Arial"/>
          <w:color w:val="595959" w:themeColor="text1" w:themeTint="A6"/>
          <w:sz w:val="22"/>
        </w:rPr>
        <w:t>número</w:t>
      </w:r>
      <w:r w:rsidR="001C0A7D" w:rsidRPr="003C1AE2">
        <w:rPr>
          <w:rFonts w:ascii="Arial" w:hAnsi="Arial" w:cs="Arial"/>
          <w:color w:val="595959" w:themeColor="text1" w:themeTint="A6"/>
          <w:sz w:val="22"/>
        </w:rPr>
        <w:t xml:space="preserve"> de accionistas a menos de cinco; c- Por decisión de la Asamblea General de Asociados adoptada con el voto favorable de la mayoría exigida para las reformas estatutarias; d- Por la ocurrencia de perdidas  que reduzca el patrimonio a menos del cincuenta por ciento del capital suscrito; e- Por las causales especiales de la sociedad colectiva, cuando ocurran respecto de los socios gestores; f- Por desaparición de una de las  categorías de socios; h- Por las demás causales legales. </w:t>
      </w:r>
      <w:r w:rsidR="001C0A7D" w:rsidRPr="003C1AE2">
        <w:rPr>
          <w:rFonts w:ascii="Arial" w:hAnsi="Arial" w:cs="Arial"/>
          <w:b/>
          <w:color w:val="595959" w:themeColor="text1" w:themeTint="A6"/>
          <w:sz w:val="22"/>
        </w:rPr>
        <w:t xml:space="preserve">ARTICULO 62. LIQUIDADORES. – </w:t>
      </w:r>
      <w:r w:rsidR="001C0A7D" w:rsidRPr="003C1AE2">
        <w:rPr>
          <w:rFonts w:ascii="Arial" w:hAnsi="Arial" w:cs="Arial"/>
          <w:color w:val="595959" w:themeColor="text1" w:themeTint="A6"/>
          <w:sz w:val="22"/>
        </w:rPr>
        <w:t xml:space="preserve">La liquidación será hecha por uno o varios liquidadores nombrados por los socios gestores. Si fueren varios los encargados de la liquidación la asamblea determinara si deber obrar conjunta o separadamente, entendiéndose lo segundo en caso de silencio. </w:t>
      </w:r>
      <w:r w:rsidR="001C0A7D" w:rsidRPr="003C1AE2">
        <w:rPr>
          <w:rFonts w:ascii="Arial" w:hAnsi="Arial" w:cs="Arial"/>
          <w:b/>
          <w:color w:val="595959" w:themeColor="text1" w:themeTint="A6"/>
          <w:sz w:val="22"/>
        </w:rPr>
        <w:t xml:space="preserve">ARTICULO 63. PROCESO DE LIQUIDACION. – </w:t>
      </w:r>
      <w:r w:rsidR="001C0A7D" w:rsidRPr="003C1AE2">
        <w:rPr>
          <w:rFonts w:ascii="Arial" w:hAnsi="Arial" w:cs="Arial"/>
          <w:color w:val="595959" w:themeColor="text1" w:themeTint="A6"/>
          <w:sz w:val="22"/>
        </w:rPr>
        <w:t>El liquidador o los liquidadores lo notificaran a los acreedores sociales, elaboraran el inventario, exigirán a los administradores la rendición de sus cuentas, cobraran los créditos, venderá los bienes, pagara las deudas y cumplirá las demás funciones que la ley les encomienda. Concluido lo anterior y llegado el momento legal oportuno, procederán al reembolso en dinero del remanente, al mismo tiempo para todos los accionistas y en proporción a las acciones de que fueren dueños. Con todo podrán restituirse los bienes sociales en especie si así lo acordare la Asamblea General de Asociados con el consentimiento de los gestores y el voto favorable de un número plural de personas que</w:t>
      </w:r>
      <w:r w:rsidR="002C5EC9" w:rsidRPr="003C1AE2">
        <w:rPr>
          <w:rFonts w:ascii="Arial" w:hAnsi="Arial" w:cs="Arial"/>
          <w:color w:val="595959" w:themeColor="text1" w:themeTint="A6"/>
          <w:sz w:val="22"/>
        </w:rPr>
        <w:t xml:space="preserve"> represente no menos del setenta por ciento (70%) de las acciones suscritas; en la misma forma se procederá para la determinación del precio de adjudicación. Además,  a los gestores se les entregara lo que le corresponda por concepto de participación, reservas y valorizaciones. </w:t>
      </w:r>
      <w:r w:rsidR="002C5EC9" w:rsidRPr="003C1AE2">
        <w:rPr>
          <w:rFonts w:ascii="Arial" w:hAnsi="Arial" w:cs="Arial"/>
          <w:b/>
          <w:color w:val="595959" w:themeColor="text1" w:themeTint="A6"/>
          <w:sz w:val="22"/>
        </w:rPr>
        <w:t xml:space="preserve">ARTICULO 64. </w:t>
      </w:r>
      <w:r w:rsidR="002C5EC9" w:rsidRPr="003C1AE2">
        <w:rPr>
          <w:rFonts w:ascii="Arial" w:hAnsi="Arial" w:cs="Arial"/>
          <w:b/>
          <w:color w:val="595959" w:themeColor="text1" w:themeTint="A6"/>
          <w:sz w:val="22"/>
        </w:rPr>
        <w:lastRenderedPageBreak/>
        <w:t xml:space="preserve">GARANTIAS. – </w:t>
      </w:r>
      <w:r w:rsidR="002C5EC9" w:rsidRPr="003C1AE2">
        <w:rPr>
          <w:rFonts w:ascii="Arial" w:hAnsi="Arial" w:cs="Arial"/>
          <w:color w:val="595959" w:themeColor="text1" w:themeTint="A6"/>
          <w:sz w:val="22"/>
        </w:rPr>
        <w:t xml:space="preserve">La sociedad no podrá garantizar con su firma o con sus bienes, obligaciones distintas de las suyas. A menos que la operación obtenga el voto favorable correspondiente al 70% de las acciones presentes. </w:t>
      </w:r>
      <w:r w:rsidR="002C5EC9" w:rsidRPr="003C1AE2">
        <w:rPr>
          <w:rFonts w:ascii="Arial" w:hAnsi="Arial" w:cs="Arial"/>
          <w:b/>
          <w:color w:val="595959" w:themeColor="text1" w:themeTint="A6"/>
          <w:sz w:val="22"/>
        </w:rPr>
        <w:t xml:space="preserve">ARTICULO 65. ACLAMACION. – </w:t>
      </w:r>
      <w:r w:rsidR="002C5EC9" w:rsidRPr="003C1AE2">
        <w:rPr>
          <w:rFonts w:ascii="Arial" w:hAnsi="Arial" w:cs="Arial"/>
          <w:color w:val="595959" w:themeColor="text1" w:themeTint="A6"/>
          <w:sz w:val="22"/>
        </w:rPr>
        <w:t xml:space="preserve">La Asamblea General no podrá efectuar nombramientos por aclamación. </w:t>
      </w:r>
      <w:r w:rsidR="002C5EC9" w:rsidRPr="003C1AE2">
        <w:rPr>
          <w:rFonts w:ascii="Arial" w:hAnsi="Arial" w:cs="Arial"/>
          <w:b/>
          <w:color w:val="595959" w:themeColor="text1" w:themeTint="A6"/>
          <w:sz w:val="22"/>
        </w:rPr>
        <w:t xml:space="preserve">ARTICULO 66. RESERVA. – </w:t>
      </w:r>
      <w:r w:rsidR="002C5EC9" w:rsidRPr="003C1AE2">
        <w:rPr>
          <w:rFonts w:ascii="Arial" w:hAnsi="Arial" w:cs="Arial"/>
          <w:color w:val="595959" w:themeColor="text1" w:themeTint="A6"/>
          <w:sz w:val="22"/>
        </w:rPr>
        <w:t xml:space="preserve">Es prohibido a los socios Gestores, consejeros, empleados, apoderados y asesores de la sociedad revelar a los accionistas o a extraños sus negocios de esta y su situación económica. Lo anterior se entiende sin perjuicio del deber de publicar los balances y del derecho de inspección de los accionistas y del Revisor Fiscal. </w:t>
      </w:r>
      <w:r w:rsidR="002C5EC9" w:rsidRPr="003C1AE2">
        <w:rPr>
          <w:rFonts w:ascii="Arial" w:hAnsi="Arial" w:cs="Arial"/>
          <w:b/>
          <w:color w:val="595959" w:themeColor="text1" w:themeTint="A6"/>
          <w:sz w:val="22"/>
        </w:rPr>
        <w:t xml:space="preserve">ARTICULO 67. CLAUSULA COMPROMISORIA. – </w:t>
      </w:r>
      <w:r w:rsidR="002C5EC9" w:rsidRPr="003C1AE2">
        <w:rPr>
          <w:rFonts w:ascii="Arial" w:hAnsi="Arial" w:cs="Arial"/>
          <w:color w:val="595959" w:themeColor="text1" w:themeTint="A6"/>
          <w:sz w:val="22"/>
        </w:rPr>
        <w:t xml:space="preserve">Las diferencias que ocurran entre los asociados </w:t>
      </w:r>
      <w:r w:rsidR="00240949" w:rsidRPr="003C1AE2">
        <w:rPr>
          <w:rFonts w:ascii="Arial" w:hAnsi="Arial" w:cs="Arial"/>
          <w:color w:val="595959" w:themeColor="text1" w:themeTint="A6"/>
          <w:sz w:val="22"/>
        </w:rPr>
        <w:t xml:space="preserve">o entre estos y la sociedad, por razón del presente contrato, durante la vigencia del mismo o al tiempo de la disolución o en el periodo de la liquidación, serán sometidas a la decisión obligatoria de un tribunal de arbitramento que funcionara en el domicilio principal de la compañía y estará integrado por un ciudadano colombiano en ejercicio de sus derechos civiles, quien deberá ser abogado inscrito. Su fallo será en derecho. Su nombramiento corresponderá a la Cámara de Comercio de ______________________, a petición de cualquiera de las partes. </w:t>
      </w:r>
      <w:r w:rsidR="00240949" w:rsidRPr="003C1AE2">
        <w:rPr>
          <w:rFonts w:ascii="Arial" w:hAnsi="Arial" w:cs="Arial"/>
          <w:b/>
          <w:color w:val="595959" w:themeColor="text1" w:themeTint="A6"/>
          <w:sz w:val="22"/>
        </w:rPr>
        <w:t xml:space="preserve">PARAGRAFO 1. </w:t>
      </w:r>
      <w:r w:rsidR="00240949" w:rsidRPr="003C1AE2">
        <w:rPr>
          <w:rFonts w:ascii="Arial" w:hAnsi="Arial" w:cs="Arial"/>
          <w:color w:val="595959" w:themeColor="text1" w:themeTint="A6"/>
          <w:sz w:val="22"/>
        </w:rPr>
        <w:t xml:space="preserve">Entendiéndose por parte, la persona o grupo de personas que sustenten la misma pretensión. </w:t>
      </w:r>
      <w:r w:rsidR="00240949" w:rsidRPr="003C1AE2">
        <w:rPr>
          <w:rFonts w:ascii="Arial" w:hAnsi="Arial" w:cs="Arial"/>
          <w:b/>
          <w:color w:val="595959" w:themeColor="text1" w:themeTint="A6"/>
          <w:sz w:val="22"/>
        </w:rPr>
        <w:t xml:space="preserve">PARAGRAFO 2. </w:t>
      </w:r>
      <w:r w:rsidR="00240949" w:rsidRPr="003C1AE2">
        <w:rPr>
          <w:rFonts w:ascii="Arial" w:hAnsi="Arial" w:cs="Arial"/>
          <w:color w:val="595959" w:themeColor="text1" w:themeTint="A6"/>
          <w:sz w:val="22"/>
        </w:rPr>
        <w:t xml:space="preserve">Esta </w:t>
      </w:r>
      <w:r w:rsidR="003C1AE2" w:rsidRPr="003C1AE2">
        <w:rPr>
          <w:rFonts w:ascii="Arial" w:hAnsi="Arial" w:cs="Arial"/>
          <w:color w:val="595959" w:themeColor="text1" w:themeTint="A6"/>
          <w:sz w:val="22"/>
        </w:rPr>
        <w:t>última</w:t>
      </w:r>
      <w:r w:rsidR="00240949" w:rsidRPr="003C1AE2">
        <w:rPr>
          <w:rFonts w:ascii="Arial" w:hAnsi="Arial" w:cs="Arial"/>
          <w:color w:val="595959" w:themeColor="text1" w:themeTint="A6"/>
          <w:sz w:val="22"/>
        </w:rPr>
        <w:t xml:space="preserve"> no tendrá aplicación, si en el lugar del domicilio de la sociedad llegare a existir la jurisdicción civil del circuito especializada, de que habla el decreto 2273 de 1989, y siempre que se trate de uno de los asuntos a que se refiere este decreto. Se entenderá que si una nueva norma modifica o cambia la denominación de esta jurisdicción, este párrafo seguirá teniendo aplicación, siempre que la nueva organización conserve en esencia lo dicho por el artículo tercero numeral sexto del mencionado decreto. </w:t>
      </w:r>
      <w:r w:rsidR="00240949" w:rsidRPr="003C1AE2">
        <w:rPr>
          <w:rFonts w:ascii="Arial" w:hAnsi="Arial" w:cs="Arial"/>
          <w:b/>
          <w:color w:val="595959" w:themeColor="text1" w:themeTint="A6"/>
          <w:sz w:val="22"/>
        </w:rPr>
        <w:t xml:space="preserve">ARTICULO 68. REMISION. – </w:t>
      </w:r>
      <w:r w:rsidR="00240949" w:rsidRPr="003C1AE2">
        <w:rPr>
          <w:rFonts w:ascii="Arial" w:hAnsi="Arial" w:cs="Arial"/>
          <w:color w:val="595959" w:themeColor="text1" w:themeTint="A6"/>
          <w:sz w:val="22"/>
        </w:rPr>
        <w:t xml:space="preserve">En lo previsto en los estatutos, se aplicaran las normas consagradas para las sociedades en comanditas por acciones. En su defecto se aplicaran las sociedades en comanditas por acciones. En lo </w:t>
      </w:r>
      <w:r w:rsidR="003839F3" w:rsidRPr="003C1AE2">
        <w:rPr>
          <w:rFonts w:ascii="Arial" w:hAnsi="Arial" w:cs="Arial"/>
          <w:color w:val="595959" w:themeColor="text1" w:themeTint="A6"/>
          <w:sz w:val="22"/>
        </w:rPr>
        <w:t xml:space="preserve">no </w:t>
      </w:r>
      <w:r w:rsidR="00240949" w:rsidRPr="003C1AE2">
        <w:rPr>
          <w:rFonts w:ascii="Arial" w:hAnsi="Arial" w:cs="Arial"/>
          <w:color w:val="595959" w:themeColor="text1" w:themeTint="A6"/>
          <w:sz w:val="22"/>
        </w:rPr>
        <w:t>pre</w:t>
      </w:r>
      <w:r w:rsidR="003839F3" w:rsidRPr="003C1AE2">
        <w:rPr>
          <w:rFonts w:ascii="Arial" w:hAnsi="Arial" w:cs="Arial"/>
          <w:color w:val="595959" w:themeColor="text1" w:themeTint="A6"/>
          <w:sz w:val="22"/>
        </w:rPr>
        <w:t xml:space="preserve">visto en ellas, se aplicaran a los socios gestores las normas de las sociedades colectivas. Y a los comanditarios, las previstas para las anónimas. </w:t>
      </w:r>
    </w:p>
    <w:p w:rsidR="003839F3" w:rsidRPr="003C1AE2" w:rsidRDefault="003839F3" w:rsidP="00170538">
      <w:pPr>
        <w:spacing w:line="360" w:lineRule="auto"/>
        <w:jc w:val="both"/>
        <w:rPr>
          <w:rFonts w:ascii="Arial" w:hAnsi="Arial" w:cs="Arial"/>
          <w:color w:val="595959" w:themeColor="text1" w:themeTint="A6"/>
          <w:sz w:val="22"/>
        </w:rPr>
      </w:pPr>
    </w:p>
    <w:p w:rsidR="003839F3" w:rsidRPr="003C1AE2" w:rsidRDefault="003839F3" w:rsidP="00170538">
      <w:pPr>
        <w:spacing w:line="360" w:lineRule="auto"/>
        <w:jc w:val="both"/>
        <w:rPr>
          <w:rFonts w:ascii="Arial" w:hAnsi="Arial" w:cs="Arial"/>
          <w:color w:val="595959" w:themeColor="text1" w:themeTint="A6"/>
          <w:sz w:val="22"/>
        </w:rPr>
      </w:pPr>
      <w:r w:rsidRPr="003C1AE2">
        <w:rPr>
          <w:rFonts w:ascii="Arial" w:hAnsi="Arial" w:cs="Arial"/>
          <w:b/>
          <w:color w:val="595959" w:themeColor="text1" w:themeTint="A6"/>
          <w:sz w:val="22"/>
        </w:rPr>
        <w:t xml:space="preserve">NOTA: </w:t>
      </w:r>
      <w:r w:rsidRPr="003C1AE2">
        <w:rPr>
          <w:rFonts w:ascii="Arial" w:hAnsi="Arial" w:cs="Arial"/>
          <w:color w:val="595959" w:themeColor="text1" w:themeTint="A6"/>
          <w:sz w:val="22"/>
        </w:rPr>
        <w:t>FIRMAN SOCIOS GESTORES Y COMANDITARIOS.</w:t>
      </w:r>
    </w:p>
    <w:sectPr w:rsidR="003839F3" w:rsidRPr="003C1AE2" w:rsidSect="003C1AE2">
      <w:headerReference w:type="even" r:id="rId6"/>
      <w:headerReference w:type="default" r:id="rId7"/>
      <w:footerReference w:type="default" r:id="rId8"/>
      <w:headerReference w:type="first" r:id="rId9"/>
      <w:pgSz w:w="12240" w:h="15840" w:code="1"/>
      <w:pgMar w:top="1417" w:right="1183"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C77BB" w:rsidRDefault="00DC77BB" w:rsidP="00DB7758">
      <w:r>
        <w:separator/>
      </w:r>
    </w:p>
  </w:endnote>
  <w:endnote w:type="continuationSeparator" w:id="0">
    <w:p w:rsidR="00DC77BB" w:rsidRDefault="00DC77BB" w:rsidP="00DB77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43D1" w:rsidRDefault="002543D1" w:rsidP="003C1AE2">
    <w:pPr>
      <w:pStyle w:val="Piedepgina"/>
      <w:jc w:val="center"/>
    </w:pPr>
    <w:r>
      <w:t xml:space="preserve">Página </w:t>
    </w:r>
    <w:r w:rsidR="0015443B">
      <w:rPr>
        <w:b/>
      </w:rPr>
      <w:fldChar w:fldCharType="begin"/>
    </w:r>
    <w:r>
      <w:rPr>
        <w:b/>
      </w:rPr>
      <w:instrText>PAGE</w:instrText>
    </w:r>
    <w:r w:rsidR="0015443B">
      <w:rPr>
        <w:b/>
      </w:rPr>
      <w:fldChar w:fldCharType="separate"/>
    </w:r>
    <w:r w:rsidR="001E20B0">
      <w:rPr>
        <w:b/>
        <w:noProof/>
      </w:rPr>
      <w:t>1</w:t>
    </w:r>
    <w:r w:rsidR="0015443B">
      <w:rPr>
        <w:b/>
      </w:rPr>
      <w:fldChar w:fldCharType="end"/>
    </w:r>
    <w:r>
      <w:t xml:space="preserve"> de </w:t>
    </w:r>
    <w:r w:rsidR="0015443B">
      <w:rPr>
        <w:b/>
      </w:rPr>
      <w:fldChar w:fldCharType="begin"/>
    </w:r>
    <w:r>
      <w:rPr>
        <w:b/>
      </w:rPr>
      <w:instrText>NUMPAGES</w:instrText>
    </w:r>
    <w:r w:rsidR="0015443B">
      <w:rPr>
        <w:b/>
      </w:rPr>
      <w:fldChar w:fldCharType="separate"/>
    </w:r>
    <w:r w:rsidR="001E20B0">
      <w:rPr>
        <w:b/>
        <w:noProof/>
      </w:rPr>
      <w:t>14</w:t>
    </w:r>
    <w:r w:rsidR="0015443B">
      <w:rPr>
        <w:b/>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C77BB" w:rsidRDefault="00DC77BB" w:rsidP="00DB7758">
      <w:r>
        <w:separator/>
      </w:r>
    </w:p>
  </w:footnote>
  <w:footnote w:type="continuationSeparator" w:id="0">
    <w:p w:rsidR="00DC77BB" w:rsidRDefault="00DC77BB" w:rsidP="00DB775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03A8" w:rsidRDefault="00DC77BB">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4644047" o:spid="_x0000_s2051" type="#_x0000_t136" style="position:absolute;margin-left:0;margin-top:0;width:551.45pt;height:47.95pt;rotation:315;z-index:-251658240;mso-position-horizontal:center;mso-position-horizontal-relative:margin;mso-position-vertical:center;mso-position-vertical-relative:margin" o:allowincell="f" fillcolor="silver" stroked="f">
          <v:textpath style="font-family:&quot;ARIAL&quot;;font-size:1pt" string="COPIA NO CONTROLADA"/>
          <w10:wrap anchorx="margin" anchory="margin"/>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7351A" w:rsidRDefault="001E20B0">
    <w:pPr>
      <w:pStyle w:val="Encabezado"/>
    </w:pPr>
    <w:r>
      <w:rPr>
        <w:noProof/>
        <w:lang w:val="es-CO" w:eastAsia="es-CO"/>
      </w:rPr>
      <w:drawing>
        <wp:anchor distT="0" distB="0" distL="114300" distR="114300" simplePos="0" relativeHeight="251659776" behindDoc="0" locked="0" layoutInCell="1" allowOverlap="1" wp14:anchorId="0C4DA8C4" wp14:editId="1A501151">
          <wp:simplePos x="0" y="0"/>
          <wp:positionH relativeFrom="column">
            <wp:posOffset>-51435</wp:posOffset>
          </wp:positionH>
          <wp:positionV relativeFrom="paragraph">
            <wp:posOffset>-95652</wp:posOffset>
          </wp:positionV>
          <wp:extent cx="1066800" cy="474111"/>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CPalmiraLogofondoblanco.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85361" cy="482360"/>
                  </a:xfrm>
                  <a:prstGeom prst="rect">
                    <a:avLst/>
                  </a:prstGeom>
                </pic:spPr>
              </pic:pic>
            </a:graphicData>
          </a:graphic>
          <wp14:sizeRelH relativeFrom="margin">
            <wp14:pctWidth>0</wp14:pctWidth>
          </wp14:sizeRelH>
          <wp14:sizeRelV relativeFrom="margin">
            <wp14:pctHeight>0</wp14:pctHeight>
          </wp14:sizeRelV>
        </wp:anchor>
      </w:drawing>
    </w:r>
    <w:r>
      <w:rPr>
        <w:noProof/>
        <w:lang w:val="es-CO" w:eastAsia="es-CO"/>
      </w:rPr>
      <w:pict>
        <v:shapetype id="_x0000_t202" coordsize="21600,21600" o:spt="202" path="m,l,21600r21600,l21600,xe">
          <v:stroke joinstyle="miter"/>
          <v:path gradientshapeok="t" o:connecttype="rect"/>
        </v:shapetype>
        <v:shape id="_x0000_s2049" type="#_x0000_t202" style="position:absolute;margin-left:401.65pt;margin-top:-3.15pt;width:108pt;height:39.75pt;z-index:251656192;mso-position-horizontal-relative:text;mso-position-vertical-relative:text" o:allowincell="f" stroked="f">
          <v:textbox>
            <w:txbxContent>
              <w:p w:rsidR="00034AD4" w:rsidRDefault="00034AD4" w:rsidP="00034AD4">
                <w:pPr>
                  <w:jc w:val="both"/>
                  <w:rPr>
                    <w:b/>
                    <w:lang w:val="es-MX"/>
                  </w:rPr>
                </w:pPr>
                <w:r>
                  <w:rPr>
                    <w:b/>
                    <w:lang w:val="es-MX"/>
                  </w:rPr>
                  <w:t>F</w:t>
                </w:r>
                <w:r w:rsidR="0007351A">
                  <w:rPr>
                    <w:b/>
                    <w:lang w:val="es-MX"/>
                  </w:rPr>
                  <w:t>-56-</w:t>
                </w:r>
                <w:r>
                  <w:rPr>
                    <w:b/>
                    <w:lang w:val="es-MX"/>
                  </w:rPr>
                  <w:t>V1</w:t>
                </w:r>
              </w:p>
              <w:p w:rsidR="00DB7758" w:rsidRDefault="001E20B0" w:rsidP="00034AD4">
                <w:r>
                  <w:t>Versión 04</w:t>
                </w:r>
              </w:p>
            </w:txbxContent>
          </v:textbox>
        </v:shape>
      </w:pict>
    </w:r>
    <w:r w:rsidR="00DC77BB">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4644048" o:spid="_x0000_s2052" type="#_x0000_t136" style="position:absolute;margin-left:0;margin-top:0;width:551.45pt;height:47.95pt;rotation:315;z-index:-251657216;mso-position-horizontal:center;mso-position-horizontal-relative:margin;mso-position-vertical:center;mso-position-vertical-relative:margin" o:allowincell="f" fillcolor="silver" stroked="f">
          <v:textpath style="font-family:&quot;ARIAL&quot;;font-size:1pt" string="COPIA NO CONTROLADA"/>
          <w10:wrap anchorx="margin" anchory="margin"/>
        </v:shape>
      </w:pic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03A8" w:rsidRDefault="00DC77BB">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4644046" o:spid="_x0000_s2050" type="#_x0000_t136" style="position:absolute;margin-left:0;margin-top:0;width:551.45pt;height:47.95pt;rotation:315;z-index:-251659264;mso-position-horizontal:center;mso-position-horizontal-relative:margin;mso-position-vertical:center;mso-position-vertical-relative:margin" o:allowincell="f" fillcolor="silver" stroked="f">
          <v:textpath style="font-family:&quot;ARIAL&quot;;font-size:1pt" string="COPIA NO CONTROLADA"/>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170538"/>
    <w:rsid w:val="00034AD4"/>
    <w:rsid w:val="00042625"/>
    <w:rsid w:val="00052988"/>
    <w:rsid w:val="0007351A"/>
    <w:rsid w:val="000C5764"/>
    <w:rsid w:val="0015443B"/>
    <w:rsid w:val="00170538"/>
    <w:rsid w:val="00180F9C"/>
    <w:rsid w:val="001A30C8"/>
    <w:rsid w:val="001B622F"/>
    <w:rsid w:val="001C0A7D"/>
    <w:rsid w:val="001E1666"/>
    <w:rsid w:val="001E20B0"/>
    <w:rsid w:val="0021008E"/>
    <w:rsid w:val="00216E44"/>
    <w:rsid w:val="002207FC"/>
    <w:rsid w:val="00240949"/>
    <w:rsid w:val="002543D1"/>
    <w:rsid w:val="0027579F"/>
    <w:rsid w:val="002B57E9"/>
    <w:rsid w:val="002C5EC9"/>
    <w:rsid w:val="002D307E"/>
    <w:rsid w:val="00342A6F"/>
    <w:rsid w:val="00381241"/>
    <w:rsid w:val="003839F3"/>
    <w:rsid w:val="0039248F"/>
    <w:rsid w:val="003C0714"/>
    <w:rsid w:val="003C1AE2"/>
    <w:rsid w:val="003E6F97"/>
    <w:rsid w:val="00411E36"/>
    <w:rsid w:val="004A0E91"/>
    <w:rsid w:val="004A6148"/>
    <w:rsid w:val="004B342E"/>
    <w:rsid w:val="005028BE"/>
    <w:rsid w:val="00597ED8"/>
    <w:rsid w:val="00624F95"/>
    <w:rsid w:val="00635AD5"/>
    <w:rsid w:val="006553B0"/>
    <w:rsid w:val="006B757A"/>
    <w:rsid w:val="00736351"/>
    <w:rsid w:val="00743899"/>
    <w:rsid w:val="007B38F1"/>
    <w:rsid w:val="00885512"/>
    <w:rsid w:val="00954447"/>
    <w:rsid w:val="00996B7C"/>
    <w:rsid w:val="009D0C2A"/>
    <w:rsid w:val="009D1149"/>
    <w:rsid w:val="00A541EB"/>
    <w:rsid w:val="00A60F3C"/>
    <w:rsid w:val="00B47B9E"/>
    <w:rsid w:val="00BB03A8"/>
    <w:rsid w:val="00CA2E44"/>
    <w:rsid w:val="00CA6104"/>
    <w:rsid w:val="00D72FFC"/>
    <w:rsid w:val="00D848A7"/>
    <w:rsid w:val="00D87C41"/>
    <w:rsid w:val="00DB7758"/>
    <w:rsid w:val="00DC77BB"/>
    <w:rsid w:val="00EE0B24"/>
    <w:rsid w:val="00EF5554"/>
    <w:rsid w:val="00F93855"/>
    <w:rsid w:val="00FC131D"/>
    <w:rsid w:val="00FD513C"/>
    <w:rsid w:val="00FF768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3"/>
    <o:shapelayout v:ext="edit">
      <o:idmap v:ext="edit" data="1"/>
    </o:shapelayout>
  </w:shapeDefaults>
  <w:decimalSymbol w:val=","/>
  <w:listSeparator w:val=";"/>
  <w14:docId w14:val="00BEE180"/>
  <w15:docId w15:val="{AD055E4B-EBA1-4FF3-A1B2-101E87466A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CO" w:eastAsia="es-CO"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70538"/>
    <w:rPr>
      <w:sz w:val="24"/>
      <w:szCs w:val="24"/>
      <w:lang w:val="es-ES" w:eastAsia="es-ES"/>
    </w:rPr>
  </w:style>
  <w:style w:type="paragraph" w:styleId="Ttulo1">
    <w:name w:val="heading 1"/>
    <w:basedOn w:val="Normal"/>
    <w:next w:val="Normal"/>
    <w:link w:val="Ttulo1Car"/>
    <w:qFormat/>
    <w:rsid w:val="00DB7758"/>
    <w:pPr>
      <w:keepNext/>
      <w:jc w:val="center"/>
      <w:outlineLvl w:val="0"/>
    </w:pPr>
    <w:rPr>
      <w:b/>
      <w:sz w:val="22"/>
      <w:szCs w:val="20"/>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DB7758"/>
    <w:pPr>
      <w:tabs>
        <w:tab w:val="center" w:pos="4419"/>
        <w:tab w:val="right" w:pos="8838"/>
      </w:tabs>
    </w:pPr>
  </w:style>
  <w:style w:type="character" w:customStyle="1" w:styleId="EncabezadoCar">
    <w:name w:val="Encabezado Car"/>
    <w:basedOn w:val="Fuentedeprrafopredeter"/>
    <w:link w:val="Encabezado"/>
    <w:rsid w:val="00DB7758"/>
    <w:rPr>
      <w:sz w:val="24"/>
      <w:szCs w:val="24"/>
      <w:lang w:val="es-ES" w:eastAsia="es-ES"/>
    </w:rPr>
  </w:style>
  <w:style w:type="paragraph" w:styleId="Piedepgina">
    <w:name w:val="footer"/>
    <w:basedOn w:val="Normal"/>
    <w:link w:val="PiedepginaCar"/>
    <w:uiPriority w:val="99"/>
    <w:rsid w:val="00DB7758"/>
    <w:pPr>
      <w:tabs>
        <w:tab w:val="center" w:pos="4419"/>
        <w:tab w:val="right" w:pos="8838"/>
      </w:tabs>
    </w:pPr>
  </w:style>
  <w:style w:type="character" w:customStyle="1" w:styleId="PiedepginaCar">
    <w:name w:val="Pie de página Car"/>
    <w:basedOn w:val="Fuentedeprrafopredeter"/>
    <w:link w:val="Piedepgina"/>
    <w:uiPriority w:val="99"/>
    <w:rsid w:val="00DB7758"/>
    <w:rPr>
      <w:sz w:val="24"/>
      <w:szCs w:val="24"/>
      <w:lang w:val="es-ES" w:eastAsia="es-ES"/>
    </w:rPr>
  </w:style>
  <w:style w:type="character" w:customStyle="1" w:styleId="Ttulo1Car">
    <w:name w:val="Título 1 Car"/>
    <w:basedOn w:val="Fuentedeprrafopredeter"/>
    <w:link w:val="Ttulo1"/>
    <w:rsid w:val="00DB7758"/>
    <w:rPr>
      <w:b/>
      <w:sz w:val="22"/>
      <w:lang w:val="en-US" w:eastAsia="es-ES"/>
    </w:rPr>
  </w:style>
  <w:style w:type="paragraph" w:styleId="Textodeglobo">
    <w:name w:val="Balloon Text"/>
    <w:basedOn w:val="Normal"/>
    <w:link w:val="TextodegloboCar"/>
    <w:rsid w:val="003C1AE2"/>
    <w:rPr>
      <w:rFonts w:ascii="Tahoma" w:hAnsi="Tahoma" w:cs="Tahoma"/>
      <w:sz w:val="16"/>
      <w:szCs w:val="16"/>
    </w:rPr>
  </w:style>
  <w:style w:type="character" w:customStyle="1" w:styleId="TextodegloboCar">
    <w:name w:val="Texto de globo Car"/>
    <w:basedOn w:val="Fuentedeprrafopredeter"/>
    <w:link w:val="Textodeglobo"/>
    <w:rsid w:val="003C1AE2"/>
    <w:rPr>
      <w:rFonts w:ascii="Tahoma" w:hAnsi="Tahoma" w:cs="Tahoma"/>
      <w:sz w:val="16"/>
      <w:szCs w:val="16"/>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9411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6434</Words>
  <Characters>35388</Characters>
  <Application>Microsoft Office Word</Application>
  <DocSecurity>0</DocSecurity>
  <Lines>294</Lines>
  <Paragraphs>83</Paragraphs>
  <ScaleCrop>false</ScaleCrop>
  <HeadingPairs>
    <vt:vector size="2" baseType="variant">
      <vt:variant>
        <vt:lpstr>Título</vt:lpstr>
      </vt:variant>
      <vt:variant>
        <vt:i4>1</vt:i4>
      </vt:variant>
    </vt:vector>
  </HeadingPairs>
  <TitlesOfParts>
    <vt:vector size="1" baseType="lpstr">
      <vt:lpstr>CONSTITUCION SOCIEDAD EN COMANDITA POR ACCIONES ______________________ &amp; CIA</vt:lpstr>
    </vt:vector>
  </TitlesOfParts>
  <Company>PXP</Company>
  <LinksUpToDate>false</LinksUpToDate>
  <CharactersWithSpaces>41739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CONSTITUCION SOCIEDAD EN COMANDITA POR ACCIONES ______________________ &amp; CIA</dc:title>
  <dc:creator>zeiky1</dc:creator>
  <cp:lastModifiedBy>Internacionalización</cp:lastModifiedBy>
  <cp:revision>4</cp:revision>
  <cp:lastPrinted>2011-04-26T18:44:00Z</cp:lastPrinted>
  <dcterms:created xsi:type="dcterms:W3CDTF">2014-09-15T21:43:00Z</dcterms:created>
  <dcterms:modified xsi:type="dcterms:W3CDTF">2025-09-16T20:23:00Z</dcterms:modified>
</cp:coreProperties>
</file>